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74CA" w14:textId="29ED6826" w:rsidR="001C2F67" w:rsidRDefault="00397DBB">
      <w:pPr>
        <w:pStyle w:val="BodyText"/>
        <w:rPr>
          <w:rFonts w:ascii="Times New Roman"/>
        </w:rPr>
      </w:pPr>
      <w:r w:rsidRPr="00397DBB">
        <w:rPr>
          <w:rFonts w:ascii="Seaford" w:eastAsia="Corbel" w:hAnsi="Seaford" w:cs="Times New Roman"/>
          <w:noProof/>
          <w:color w:val="262626"/>
          <w:sz w:val="22"/>
          <w:szCs w:val="18"/>
        </w:rPr>
        <w:drawing>
          <wp:inline distT="0" distB="0" distL="0" distR="0" wp14:anchorId="13C14988" wp14:editId="792EA412">
            <wp:extent cx="5880947" cy="1223318"/>
            <wp:effectExtent l="0" t="0" r="5715" b="0"/>
            <wp:docPr id="385572288" name="Picture 385572288"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2288" name="Picture 1" descr="A black and green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92834" cy="1225791"/>
                    </a:xfrm>
                    <a:prstGeom prst="rect">
                      <a:avLst/>
                    </a:prstGeom>
                  </pic:spPr>
                </pic:pic>
              </a:graphicData>
            </a:graphic>
          </wp:inline>
        </w:drawing>
      </w:r>
    </w:p>
    <w:p w14:paraId="49136C82" w14:textId="77777777" w:rsidR="001C2F67" w:rsidRDefault="001C2F67">
      <w:pPr>
        <w:pStyle w:val="BodyText"/>
        <w:rPr>
          <w:rFonts w:ascii="Times New Roman"/>
        </w:rPr>
      </w:pPr>
    </w:p>
    <w:p w14:paraId="09368C46" w14:textId="35EEEC56" w:rsidR="001C2F67" w:rsidRDefault="001C2F67" w:rsidP="00C23AB2">
      <w:pPr>
        <w:pStyle w:val="BodyText"/>
        <w:spacing w:before="105"/>
        <w:jc w:val="center"/>
        <w:rPr>
          <w:rFonts w:ascii="Times New Roman"/>
        </w:rPr>
      </w:pPr>
    </w:p>
    <w:p w14:paraId="0CB01321" w14:textId="2B0B4B33" w:rsidR="001C2F67" w:rsidRDefault="001C2F67">
      <w:pPr>
        <w:pStyle w:val="BodyText"/>
        <w:ind w:left="2230"/>
        <w:rPr>
          <w:rFonts w:ascii="Times New Roman"/>
        </w:rPr>
      </w:pPr>
    </w:p>
    <w:p w14:paraId="59DA8738" w14:textId="77777777" w:rsidR="001C2F67" w:rsidRDefault="001C2F67">
      <w:pPr>
        <w:pStyle w:val="BodyText"/>
        <w:rPr>
          <w:rFonts w:ascii="Times New Roman"/>
        </w:rPr>
      </w:pPr>
    </w:p>
    <w:p w14:paraId="2F824BF5" w14:textId="77777777" w:rsidR="001C2F67" w:rsidRDefault="001C2F67" w:rsidP="00397DBB">
      <w:pPr>
        <w:pStyle w:val="BodyText"/>
        <w:rPr>
          <w:rFonts w:ascii="Times New Roman"/>
        </w:rPr>
      </w:pPr>
    </w:p>
    <w:p w14:paraId="34A8BCF6" w14:textId="77777777" w:rsidR="001C2F67" w:rsidRPr="00B47BDC" w:rsidRDefault="001C2F67" w:rsidP="00397DBB">
      <w:pPr>
        <w:pStyle w:val="BodyText"/>
        <w:spacing w:before="98"/>
        <w:rPr>
          <w:rFonts w:ascii="Seaford" w:hAnsi="Seaford"/>
          <w:sz w:val="25"/>
          <w:szCs w:val="25"/>
        </w:rPr>
      </w:pPr>
    </w:p>
    <w:p w14:paraId="0B7F2A3D" w14:textId="77777777" w:rsidR="009B516F" w:rsidRPr="006614EC" w:rsidRDefault="009B516F" w:rsidP="009B516F">
      <w:pPr>
        <w:pStyle w:val="BodyText"/>
        <w:spacing w:before="10"/>
        <w:rPr>
          <w:rStyle w:val="Hyperlink"/>
          <w:rFonts w:ascii="Seaford" w:hAnsi="Seaford"/>
          <w:color w:val="auto"/>
          <w:sz w:val="25"/>
          <w:u w:val="none"/>
        </w:rPr>
      </w:pPr>
      <w:r w:rsidRPr="006614EC">
        <w:rPr>
          <w:rStyle w:val="Hyperlink"/>
          <w:rFonts w:ascii="Seaford" w:hAnsi="Seaford"/>
          <w:color w:val="auto"/>
          <w:sz w:val="25"/>
          <w:u w:val="none"/>
        </w:rPr>
        <w:t>8050 Rowan Road, Suite 602</w:t>
      </w:r>
    </w:p>
    <w:p w14:paraId="288418AA" w14:textId="77777777" w:rsidR="009B516F" w:rsidRPr="006614EC" w:rsidRDefault="009B516F" w:rsidP="009B516F">
      <w:pPr>
        <w:pStyle w:val="BodyText"/>
        <w:spacing w:before="10"/>
        <w:rPr>
          <w:rStyle w:val="Hyperlink"/>
          <w:rFonts w:ascii="Seaford" w:hAnsi="Seaford"/>
          <w:color w:val="auto"/>
          <w:sz w:val="25"/>
          <w:u w:val="none"/>
        </w:rPr>
      </w:pPr>
      <w:r w:rsidRPr="006614EC">
        <w:rPr>
          <w:rStyle w:val="Hyperlink"/>
          <w:rFonts w:ascii="Seaford" w:hAnsi="Seaford"/>
          <w:color w:val="auto"/>
          <w:sz w:val="25"/>
          <w:u w:val="none"/>
        </w:rPr>
        <w:t>Cranberry Twp., PA 16066</w:t>
      </w:r>
    </w:p>
    <w:p w14:paraId="6EB2F591" w14:textId="77777777" w:rsidR="009B516F" w:rsidRPr="006614EC" w:rsidRDefault="009B516F" w:rsidP="009B516F">
      <w:pPr>
        <w:pStyle w:val="BodyText"/>
        <w:spacing w:before="10"/>
        <w:rPr>
          <w:rStyle w:val="Hyperlink"/>
          <w:rFonts w:ascii="Seaford" w:hAnsi="Seaford"/>
          <w:color w:val="auto"/>
          <w:sz w:val="25"/>
          <w:u w:val="none"/>
        </w:rPr>
      </w:pPr>
      <w:r w:rsidRPr="006614EC">
        <w:rPr>
          <w:rStyle w:val="Hyperlink"/>
          <w:rFonts w:ascii="Seaford" w:hAnsi="Seaford"/>
          <w:color w:val="auto"/>
          <w:sz w:val="25"/>
          <w:u w:val="none"/>
        </w:rPr>
        <w:t xml:space="preserve">P: 724-658-4211 </w:t>
      </w:r>
    </w:p>
    <w:p w14:paraId="6283A446" w14:textId="77777777" w:rsidR="009B516F" w:rsidRPr="00EA767E" w:rsidRDefault="009B516F" w:rsidP="009B516F">
      <w:pPr>
        <w:pStyle w:val="BodyText"/>
        <w:spacing w:before="10"/>
        <w:rPr>
          <w:rStyle w:val="Hyperlink"/>
          <w:rFonts w:ascii="Seaford" w:hAnsi="Seaford"/>
          <w:sz w:val="25"/>
        </w:rPr>
      </w:pPr>
      <w:bookmarkStart w:id="0" w:name="_Hlk158135539"/>
    </w:p>
    <w:bookmarkEnd w:id="0"/>
    <w:p w14:paraId="006F8798" w14:textId="2C2BCE0F" w:rsidR="004B10C2" w:rsidRPr="00B47BDC" w:rsidRDefault="004B10C2" w:rsidP="00397DBB">
      <w:pPr>
        <w:pStyle w:val="BodyText"/>
        <w:spacing w:line="480" w:lineRule="auto"/>
        <w:rPr>
          <w:rFonts w:ascii="Seaford" w:hAnsi="Seaford"/>
          <w:sz w:val="25"/>
          <w:szCs w:val="25"/>
        </w:rPr>
      </w:pPr>
    </w:p>
    <w:p w14:paraId="5624E20B" w14:textId="72321A8C" w:rsidR="00397DBB" w:rsidRDefault="00975D2B" w:rsidP="00397DBB">
      <w:pPr>
        <w:pStyle w:val="Title"/>
        <w:spacing w:before="35" w:line="276" w:lineRule="auto"/>
        <w:ind w:right="0"/>
        <w:jc w:val="left"/>
        <w:rPr>
          <w:rFonts w:ascii="Seaford" w:hAnsi="Seaford"/>
          <w:b w:val="0"/>
          <w:bCs w:val="0"/>
          <w:spacing w:val="-4"/>
          <w:sz w:val="36"/>
          <w:szCs w:val="36"/>
        </w:rPr>
      </w:pPr>
      <w:r w:rsidRPr="008071D7">
        <w:rPr>
          <w:rFonts w:ascii="Seaford" w:hAnsi="Seaford"/>
          <w:b w:val="0"/>
          <w:bCs w:val="0"/>
          <w:sz w:val="36"/>
          <w:szCs w:val="36"/>
        </w:rPr>
        <w:t>Part 2B Brochure</w:t>
      </w:r>
      <w:r w:rsidRPr="008071D7">
        <w:rPr>
          <w:rFonts w:ascii="Seaford" w:hAnsi="Seaford"/>
          <w:b w:val="0"/>
          <w:bCs w:val="0"/>
          <w:spacing w:val="-17"/>
          <w:sz w:val="36"/>
          <w:szCs w:val="36"/>
        </w:rPr>
        <w:t xml:space="preserve"> </w:t>
      </w:r>
      <w:r w:rsidRPr="008071D7">
        <w:rPr>
          <w:rFonts w:ascii="Seaford" w:hAnsi="Seaford"/>
          <w:b w:val="0"/>
          <w:bCs w:val="0"/>
          <w:spacing w:val="-4"/>
          <w:sz w:val="36"/>
          <w:szCs w:val="36"/>
        </w:rPr>
        <w:t>for</w:t>
      </w:r>
      <w:r w:rsidR="00397DBB" w:rsidRPr="008071D7">
        <w:rPr>
          <w:rFonts w:ascii="Seaford" w:hAnsi="Seaford"/>
          <w:b w:val="0"/>
          <w:bCs w:val="0"/>
          <w:sz w:val="36"/>
          <w:szCs w:val="36"/>
        </w:rPr>
        <w:t xml:space="preserve"> </w:t>
      </w:r>
      <w:r w:rsidR="00397DBB" w:rsidRPr="008071D7">
        <w:rPr>
          <w:rFonts w:ascii="Seaford" w:hAnsi="Seaford"/>
          <w:b w:val="0"/>
          <w:bCs w:val="0"/>
          <w:spacing w:val="-4"/>
          <w:sz w:val="36"/>
          <w:szCs w:val="36"/>
        </w:rPr>
        <w:t>Brandon Michael Domenick</w:t>
      </w:r>
      <w:r w:rsidR="00DF1D1D">
        <w:rPr>
          <w:rFonts w:ascii="Seaford" w:hAnsi="Seaford"/>
          <w:b w:val="0"/>
          <w:bCs w:val="0"/>
          <w:spacing w:val="-4"/>
          <w:sz w:val="36"/>
          <w:szCs w:val="36"/>
        </w:rPr>
        <w:t xml:space="preserve"> </w:t>
      </w:r>
    </w:p>
    <w:p w14:paraId="7AD8E835" w14:textId="77777777" w:rsidR="004E262C" w:rsidRPr="00BF65F8" w:rsidRDefault="004E262C" w:rsidP="00397DBB">
      <w:pPr>
        <w:pStyle w:val="Title"/>
        <w:spacing w:before="35" w:line="276" w:lineRule="auto"/>
        <w:ind w:right="0"/>
        <w:jc w:val="left"/>
        <w:rPr>
          <w:rFonts w:ascii="Seaford" w:hAnsi="Seaford"/>
          <w:b w:val="0"/>
          <w:bCs w:val="0"/>
          <w:sz w:val="36"/>
          <w:szCs w:val="36"/>
        </w:rPr>
      </w:pPr>
    </w:p>
    <w:p w14:paraId="0B1820E8" w14:textId="46714B68" w:rsidR="001C2F67" w:rsidRPr="00397DBB" w:rsidRDefault="00883D94" w:rsidP="00397DBB">
      <w:pPr>
        <w:pStyle w:val="BodyText"/>
        <w:ind w:right="22"/>
        <w:rPr>
          <w:rFonts w:ascii="Seaford" w:hAnsi="Seaford"/>
          <w:sz w:val="32"/>
          <w:szCs w:val="32"/>
        </w:rPr>
      </w:pPr>
      <w:r>
        <w:rPr>
          <w:rFonts w:ascii="Seaford" w:hAnsi="Seaford"/>
          <w:sz w:val="32"/>
          <w:szCs w:val="32"/>
        </w:rPr>
        <w:t>June 20</w:t>
      </w:r>
      <w:r w:rsidR="006D369C">
        <w:rPr>
          <w:rFonts w:ascii="Seaford" w:hAnsi="Seaford"/>
          <w:sz w:val="32"/>
          <w:szCs w:val="32"/>
        </w:rPr>
        <w:t>, 2025</w:t>
      </w:r>
    </w:p>
    <w:p w14:paraId="70019859" w14:textId="77777777" w:rsidR="001C2F67" w:rsidRPr="00397DBB" w:rsidRDefault="001C2F67" w:rsidP="004B10C2">
      <w:pPr>
        <w:pStyle w:val="BodyText"/>
        <w:spacing w:before="74"/>
        <w:rPr>
          <w:rFonts w:ascii="Seaford" w:hAnsi="Seaford"/>
          <w:sz w:val="22"/>
          <w:szCs w:val="22"/>
        </w:rPr>
      </w:pPr>
    </w:p>
    <w:p w14:paraId="1BAAEB12" w14:textId="77777777" w:rsidR="005B3A0A" w:rsidRDefault="005B3A0A" w:rsidP="004B10C2">
      <w:pPr>
        <w:pStyle w:val="BodyText"/>
        <w:spacing w:before="1" w:line="276" w:lineRule="auto"/>
        <w:jc w:val="both"/>
        <w:rPr>
          <w:rFonts w:ascii="Calibri" w:eastAsia="Calibri" w:hAnsi="Calibri" w:cs="Calibri"/>
          <w:color w:val="000000"/>
          <w:sz w:val="22"/>
          <w:szCs w:val="22"/>
        </w:rPr>
      </w:pPr>
    </w:p>
    <w:p w14:paraId="78FBFF48" w14:textId="77777777" w:rsidR="005B3A0A" w:rsidRDefault="005B3A0A" w:rsidP="004B10C2">
      <w:pPr>
        <w:pStyle w:val="BodyText"/>
        <w:spacing w:before="1" w:line="276" w:lineRule="auto"/>
        <w:jc w:val="both"/>
        <w:rPr>
          <w:rFonts w:ascii="Calibri" w:eastAsia="Calibri" w:hAnsi="Calibri" w:cs="Calibri"/>
          <w:color w:val="000000"/>
          <w:sz w:val="22"/>
          <w:szCs w:val="22"/>
        </w:rPr>
      </w:pPr>
    </w:p>
    <w:p w14:paraId="450A11E5" w14:textId="77777777" w:rsidR="005B3A0A" w:rsidRDefault="005B3A0A" w:rsidP="004B10C2">
      <w:pPr>
        <w:pStyle w:val="BodyText"/>
        <w:spacing w:before="1" w:line="276" w:lineRule="auto"/>
        <w:jc w:val="both"/>
        <w:rPr>
          <w:rFonts w:ascii="Calibri" w:eastAsia="Calibri" w:hAnsi="Calibri" w:cs="Calibri"/>
          <w:color w:val="000000"/>
          <w:sz w:val="22"/>
          <w:szCs w:val="22"/>
        </w:rPr>
      </w:pPr>
    </w:p>
    <w:p w14:paraId="4EF871B7" w14:textId="77777777" w:rsidR="005B3A0A" w:rsidRPr="004E262C" w:rsidRDefault="005B3A0A" w:rsidP="004B10C2">
      <w:pPr>
        <w:pStyle w:val="BodyText"/>
        <w:spacing w:before="1" w:line="276" w:lineRule="auto"/>
        <w:jc w:val="both"/>
        <w:rPr>
          <w:rFonts w:ascii="Seaford" w:eastAsia="Calibri" w:hAnsi="Seaford" w:cs="Calibri"/>
          <w:color w:val="000000"/>
          <w:sz w:val="22"/>
          <w:szCs w:val="22"/>
        </w:rPr>
      </w:pPr>
    </w:p>
    <w:p w14:paraId="21943D6E" w14:textId="7A8E217B" w:rsidR="001C2F67" w:rsidRPr="004E262C" w:rsidRDefault="00EC5DA1" w:rsidP="004B10C2">
      <w:pPr>
        <w:pStyle w:val="BodyText"/>
        <w:spacing w:before="1" w:line="276" w:lineRule="auto"/>
        <w:jc w:val="both"/>
        <w:rPr>
          <w:rFonts w:ascii="Seaford" w:hAnsi="Seaford"/>
          <w:sz w:val="22"/>
          <w:szCs w:val="22"/>
        </w:rPr>
        <w:sectPr w:rsidR="001C2F67" w:rsidRPr="004E262C">
          <w:headerReference w:type="default" r:id="rId10"/>
          <w:type w:val="continuous"/>
          <w:pgSz w:w="12240" w:h="15840"/>
          <w:pgMar w:top="1820" w:right="1320" w:bottom="280" w:left="1340" w:header="720" w:footer="720" w:gutter="0"/>
          <w:cols w:space="720"/>
        </w:sectPr>
      </w:pPr>
      <w:r w:rsidRPr="004E262C">
        <w:rPr>
          <w:rFonts w:ascii="Seaford" w:eastAsia="Calibri" w:hAnsi="Seaford" w:cs="Calibri"/>
          <w:color w:val="000000"/>
          <w:sz w:val="22"/>
          <w:szCs w:val="22"/>
        </w:rPr>
        <w:t xml:space="preserve">This brochure supplement provides information about Capital A Wealth Management, LLC (“Capital A”) that supplements our brochure. You should have received a copy of that brochure. Please contact us at (724) 658-4211 if you did not receive Capital A’s brochure or if you have any questions about the contents of this supplement. Additional information about </w:t>
      </w:r>
      <w:r w:rsidR="00A34403">
        <w:rPr>
          <w:rFonts w:ascii="Seaford" w:eastAsia="Calibri" w:hAnsi="Seaford" w:cs="Calibri"/>
          <w:color w:val="000000"/>
          <w:sz w:val="22"/>
          <w:szCs w:val="22"/>
        </w:rPr>
        <w:t>Brandon</w:t>
      </w:r>
      <w:r w:rsidR="004A203E">
        <w:rPr>
          <w:rFonts w:ascii="Seaford" w:eastAsia="Calibri" w:hAnsi="Seaford" w:cs="Calibri"/>
          <w:color w:val="000000"/>
          <w:sz w:val="22"/>
          <w:szCs w:val="22"/>
        </w:rPr>
        <w:t xml:space="preserve"> </w:t>
      </w:r>
      <w:r w:rsidRPr="004E262C">
        <w:rPr>
          <w:rFonts w:ascii="Seaford" w:eastAsia="Calibri" w:hAnsi="Seaford" w:cs="Calibri"/>
          <w:color w:val="000000"/>
          <w:sz w:val="22"/>
          <w:szCs w:val="22"/>
        </w:rPr>
        <w:t xml:space="preserve">Domenick is available on the SEC’s website at </w:t>
      </w:r>
      <w:hyperlink r:id="rId11">
        <w:r w:rsidRPr="004E262C">
          <w:rPr>
            <w:rFonts w:ascii="Seaford" w:eastAsia="Calibri" w:hAnsi="Seaford" w:cs="Calibri"/>
            <w:color w:val="0000FF"/>
            <w:sz w:val="22"/>
            <w:szCs w:val="22"/>
            <w:u w:val="single"/>
          </w:rPr>
          <w:t>www.adviserinfo.sec.gov</w:t>
        </w:r>
      </w:hyperlink>
      <w:hyperlink r:id="rId12">
        <w:r w:rsidRPr="004E262C">
          <w:rPr>
            <w:rFonts w:ascii="Seaford" w:eastAsia="Calibri" w:hAnsi="Seaford" w:cs="Calibri"/>
            <w:color w:val="0000FF"/>
            <w:sz w:val="22"/>
            <w:szCs w:val="22"/>
          </w:rPr>
          <w:t xml:space="preserve"> </w:t>
        </w:r>
      </w:hyperlink>
      <w:r w:rsidRPr="004E262C">
        <w:rPr>
          <w:rFonts w:ascii="Seaford" w:eastAsia="Calibri" w:hAnsi="Seaford" w:cs="Calibri"/>
          <w:color w:val="000000"/>
          <w:sz w:val="22"/>
          <w:szCs w:val="22"/>
        </w:rPr>
        <w:t xml:space="preserve">by searching </w:t>
      </w:r>
      <w:r w:rsidR="00CF1285" w:rsidRPr="004E262C">
        <w:rPr>
          <w:rFonts w:ascii="Seaford" w:hAnsi="Seaford"/>
          <w:sz w:val="22"/>
          <w:szCs w:val="22"/>
        </w:rPr>
        <w:t>CRD#</w:t>
      </w:r>
      <w:r w:rsidR="005B3A0A" w:rsidRPr="004E262C">
        <w:rPr>
          <w:rFonts w:ascii="Seaford" w:hAnsi="Seaford"/>
          <w:sz w:val="22"/>
          <w:szCs w:val="22"/>
        </w:rPr>
        <w:t xml:space="preserve"> </w:t>
      </w:r>
      <w:r w:rsidR="004E262C" w:rsidRPr="004E262C">
        <w:rPr>
          <w:rFonts w:ascii="Seaford" w:hAnsi="Seaford"/>
          <w:sz w:val="22"/>
          <w:szCs w:val="22"/>
        </w:rPr>
        <w:t>6862983.</w:t>
      </w:r>
    </w:p>
    <w:p w14:paraId="1FF85A7E" w14:textId="1D6BCD51" w:rsidR="001C2F67" w:rsidRPr="004E262C" w:rsidRDefault="00975D2B" w:rsidP="001C4420">
      <w:pPr>
        <w:pStyle w:val="Heading1"/>
        <w:spacing w:before="90"/>
        <w:ind w:left="0" w:right="0"/>
        <w:jc w:val="left"/>
        <w:rPr>
          <w:rFonts w:ascii="Seaford" w:hAnsi="Seaford"/>
          <w:sz w:val="22"/>
          <w:szCs w:val="22"/>
          <w:lang w:val="pt-BR"/>
        </w:rPr>
      </w:pPr>
      <w:r w:rsidRPr="004E262C">
        <w:rPr>
          <w:rFonts w:ascii="Seaford" w:hAnsi="Seaford"/>
          <w:sz w:val="22"/>
          <w:szCs w:val="22"/>
          <w:lang w:val="pt-BR"/>
        </w:rPr>
        <w:lastRenderedPageBreak/>
        <w:t>I</w:t>
      </w:r>
      <w:r w:rsidR="004B10C2" w:rsidRPr="004E262C">
        <w:rPr>
          <w:rFonts w:ascii="Seaford" w:hAnsi="Seaford"/>
          <w:sz w:val="22"/>
          <w:szCs w:val="22"/>
          <w:lang w:val="pt-BR"/>
        </w:rPr>
        <w:t xml:space="preserve"> T EM  2</w:t>
      </w:r>
      <w:r w:rsidR="00D12CF6">
        <w:rPr>
          <w:rFonts w:ascii="Seaford" w:hAnsi="Seaford"/>
          <w:sz w:val="22"/>
          <w:szCs w:val="22"/>
          <w:lang w:val="pt-BR"/>
        </w:rPr>
        <w:t xml:space="preserve"> </w:t>
      </w:r>
      <w:r w:rsidR="004B10C2" w:rsidRPr="004E262C">
        <w:rPr>
          <w:rFonts w:ascii="Seaford" w:hAnsi="Seaford"/>
          <w:sz w:val="22"/>
          <w:szCs w:val="22"/>
          <w:lang w:val="pt-BR"/>
        </w:rPr>
        <w:t xml:space="preserve">- </w:t>
      </w:r>
      <w:r w:rsidR="00D12CF6">
        <w:rPr>
          <w:rFonts w:ascii="Seaford" w:hAnsi="Seaford"/>
          <w:sz w:val="22"/>
          <w:szCs w:val="22"/>
          <w:lang w:val="pt-BR"/>
        </w:rPr>
        <w:t xml:space="preserve">  </w:t>
      </w:r>
      <w:r w:rsidR="004B10C2" w:rsidRPr="004E262C">
        <w:rPr>
          <w:rFonts w:ascii="Seaford" w:hAnsi="Seaford"/>
          <w:sz w:val="22"/>
          <w:szCs w:val="22"/>
          <w:lang w:val="pt-BR"/>
        </w:rPr>
        <w:t xml:space="preserve">E D U C A T I O N A L   B A C K G R O U N D   A N D  </w:t>
      </w:r>
      <w:r w:rsidR="004E262C">
        <w:rPr>
          <w:rFonts w:ascii="Seaford" w:hAnsi="Seaford"/>
          <w:sz w:val="22"/>
          <w:szCs w:val="22"/>
          <w:lang w:val="pt-BR"/>
        </w:rPr>
        <w:t xml:space="preserve"> </w:t>
      </w:r>
      <w:r w:rsidR="004B10C2" w:rsidRPr="004E262C">
        <w:rPr>
          <w:rFonts w:ascii="Seaford" w:hAnsi="Seaford"/>
          <w:sz w:val="22"/>
          <w:szCs w:val="22"/>
          <w:lang w:val="pt-BR"/>
        </w:rPr>
        <w:t xml:space="preserve">E D U C A T I O N A L   E X P E R I E N C E </w:t>
      </w:r>
    </w:p>
    <w:p w14:paraId="09F63C20" w14:textId="77777777" w:rsidR="0005747B" w:rsidRPr="00824772" w:rsidRDefault="0005747B" w:rsidP="004E262C">
      <w:pPr>
        <w:rPr>
          <w:rFonts w:ascii="Seaford" w:hAnsi="Seaford"/>
          <w:spacing w:val="-2"/>
          <w:lang w:val="pt-BR"/>
        </w:rPr>
      </w:pPr>
    </w:p>
    <w:p w14:paraId="6B6B04A8" w14:textId="77777777" w:rsidR="0005747B" w:rsidRPr="00824772" w:rsidRDefault="0005747B" w:rsidP="004E262C">
      <w:pPr>
        <w:rPr>
          <w:rFonts w:ascii="Seaford" w:hAnsi="Seaford"/>
          <w:spacing w:val="-2"/>
          <w:lang w:val="pt-BR"/>
        </w:rPr>
      </w:pPr>
    </w:p>
    <w:p w14:paraId="536B0000" w14:textId="07316739" w:rsidR="00C15A7A" w:rsidRPr="004E262C" w:rsidRDefault="00975D2B" w:rsidP="004E262C">
      <w:pPr>
        <w:rPr>
          <w:rFonts w:ascii="Seaford" w:hAnsi="Seaford"/>
        </w:rPr>
      </w:pPr>
      <w:r w:rsidRPr="004E262C">
        <w:rPr>
          <w:rFonts w:ascii="Seaford" w:hAnsi="Seaford"/>
          <w:spacing w:val="-2"/>
        </w:rPr>
        <w:t>Name:</w:t>
      </w:r>
      <w:r w:rsidRPr="004E262C">
        <w:rPr>
          <w:rFonts w:ascii="Seaford" w:hAnsi="Seaford"/>
        </w:rPr>
        <w:tab/>
      </w:r>
      <w:r w:rsidR="00EE2490">
        <w:rPr>
          <w:rFonts w:ascii="Seaford" w:hAnsi="Seaford"/>
        </w:rPr>
        <w:tab/>
      </w:r>
      <w:r w:rsidRPr="004E262C">
        <w:rPr>
          <w:rFonts w:ascii="Seaford" w:hAnsi="Seaford"/>
        </w:rPr>
        <w:t>Brandon</w:t>
      </w:r>
      <w:r w:rsidRPr="004E262C">
        <w:rPr>
          <w:rFonts w:ascii="Seaford" w:hAnsi="Seaford"/>
          <w:spacing w:val="-14"/>
        </w:rPr>
        <w:t xml:space="preserve"> </w:t>
      </w:r>
      <w:r w:rsidRPr="004E262C">
        <w:rPr>
          <w:rFonts w:ascii="Seaford" w:hAnsi="Seaford"/>
        </w:rPr>
        <w:t>Michael</w:t>
      </w:r>
      <w:r w:rsidRPr="004E262C">
        <w:rPr>
          <w:rFonts w:ascii="Seaford" w:hAnsi="Seaford"/>
          <w:spacing w:val="-14"/>
        </w:rPr>
        <w:t xml:space="preserve"> </w:t>
      </w:r>
      <w:r w:rsidRPr="004E262C">
        <w:rPr>
          <w:rFonts w:ascii="Seaford" w:hAnsi="Seaford"/>
        </w:rPr>
        <w:t xml:space="preserve">Domenick </w:t>
      </w:r>
    </w:p>
    <w:p w14:paraId="74A84E7B" w14:textId="77777777" w:rsidR="0005747B" w:rsidRDefault="0005747B" w:rsidP="004E262C">
      <w:pPr>
        <w:rPr>
          <w:rFonts w:ascii="Seaford" w:hAnsi="Seaford"/>
        </w:rPr>
      </w:pPr>
    </w:p>
    <w:p w14:paraId="15B45D95" w14:textId="039E8D88" w:rsidR="001C2F67" w:rsidRPr="004E262C" w:rsidRDefault="00975D2B" w:rsidP="004E262C">
      <w:pPr>
        <w:rPr>
          <w:rFonts w:ascii="Seaford" w:hAnsi="Seaford"/>
        </w:rPr>
      </w:pPr>
      <w:r w:rsidRPr="004E262C">
        <w:rPr>
          <w:rFonts w:ascii="Seaford" w:hAnsi="Seaford"/>
        </w:rPr>
        <w:t>Year of Birth:</w:t>
      </w:r>
      <w:r w:rsidRPr="004E262C">
        <w:rPr>
          <w:rFonts w:ascii="Seaford" w:hAnsi="Seaford"/>
        </w:rPr>
        <w:tab/>
      </w:r>
      <w:r w:rsidRPr="004E262C">
        <w:rPr>
          <w:rFonts w:ascii="Seaford" w:hAnsi="Seaford"/>
          <w:spacing w:val="-4"/>
        </w:rPr>
        <w:t>1994</w:t>
      </w:r>
    </w:p>
    <w:p w14:paraId="274ADC99" w14:textId="77777777" w:rsidR="0005747B" w:rsidRDefault="0005747B" w:rsidP="004E262C">
      <w:pPr>
        <w:rPr>
          <w:rFonts w:ascii="Seaford" w:hAnsi="Seaford"/>
          <w:spacing w:val="-2"/>
        </w:rPr>
      </w:pPr>
    </w:p>
    <w:p w14:paraId="4376CD62" w14:textId="77D7A7BC" w:rsidR="001C2F67" w:rsidRPr="004E262C" w:rsidRDefault="00975D2B" w:rsidP="004E262C">
      <w:pPr>
        <w:rPr>
          <w:rFonts w:ascii="Seaford" w:hAnsi="Seaford"/>
        </w:rPr>
      </w:pPr>
      <w:r w:rsidRPr="004E262C">
        <w:rPr>
          <w:rFonts w:ascii="Seaford" w:hAnsi="Seaford"/>
          <w:spacing w:val="-2"/>
        </w:rPr>
        <w:t>Education:</w:t>
      </w:r>
      <w:r w:rsidRPr="004E262C">
        <w:rPr>
          <w:rFonts w:ascii="Seaford" w:hAnsi="Seaford"/>
        </w:rPr>
        <w:tab/>
      </w:r>
      <w:r w:rsidRPr="004E262C">
        <w:rPr>
          <w:rFonts w:ascii="Seaford" w:hAnsi="Seaford"/>
          <w:spacing w:val="-2"/>
        </w:rPr>
        <w:t>Westminster</w:t>
      </w:r>
      <w:r w:rsidRPr="004E262C">
        <w:rPr>
          <w:rFonts w:ascii="Seaford" w:hAnsi="Seaford"/>
          <w:spacing w:val="7"/>
        </w:rPr>
        <w:t xml:space="preserve"> </w:t>
      </w:r>
      <w:r w:rsidRPr="004E262C">
        <w:rPr>
          <w:rFonts w:ascii="Seaford" w:hAnsi="Seaford"/>
          <w:spacing w:val="-2"/>
        </w:rPr>
        <w:t>College</w:t>
      </w:r>
    </w:p>
    <w:p w14:paraId="3FB2018B" w14:textId="77777777" w:rsidR="001C2F67" w:rsidRPr="004E262C" w:rsidRDefault="00975D2B" w:rsidP="0005747B">
      <w:pPr>
        <w:ind w:left="720" w:firstLine="720"/>
        <w:rPr>
          <w:rFonts w:ascii="Seaford" w:hAnsi="Seaford"/>
        </w:rPr>
      </w:pPr>
      <w:r w:rsidRPr="004E262C">
        <w:rPr>
          <w:rFonts w:ascii="Seaford" w:hAnsi="Seaford"/>
        </w:rPr>
        <w:t>B.S.</w:t>
      </w:r>
      <w:r w:rsidRPr="004E262C">
        <w:rPr>
          <w:rFonts w:ascii="Seaford" w:hAnsi="Seaford"/>
          <w:spacing w:val="-9"/>
        </w:rPr>
        <w:t xml:space="preserve"> </w:t>
      </w:r>
      <w:r w:rsidRPr="004E262C">
        <w:rPr>
          <w:rFonts w:ascii="Seaford" w:hAnsi="Seaford"/>
        </w:rPr>
        <w:t>in</w:t>
      </w:r>
      <w:r w:rsidRPr="004E262C">
        <w:rPr>
          <w:rFonts w:ascii="Seaford" w:hAnsi="Seaford"/>
          <w:spacing w:val="-10"/>
        </w:rPr>
        <w:t xml:space="preserve"> </w:t>
      </w:r>
      <w:r w:rsidRPr="004E262C">
        <w:rPr>
          <w:rFonts w:ascii="Seaford" w:hAnsi="Seaford"/>
        </w:rPr>
        <w:t>Business</w:t>
      </w:r>
      <w:r w:rsidRPr="004E262C">
        <w:rPr>
          <w:rFonts w:ascii="Seaford" w:hAnsi="Seaford"/>
          <w:spacing w:val="-7"/>
        </w:rPr>
        <w:t xml:space="preserve"> </w:t>
      </w:r>
      <w:r w:rsidRPr="004E262C">
        <w:rPr>
          <w:rFonts w:ascii="Seaford" w:hAnsi="Seaford"/>
        </w:rPr>
        <w:t>Administration,</w:t>
      </w:r>
      <w:r w:rsidRPr="004E262C">
        <w:rPr>
          <w:rFonts w:ascii="Seaford" w:hAnsi="Seaford"/>
          <w:spacing w:val="-10"/>
        </w:rPr>
        <w:t xml:space="preserve"> </w:t>
      </w:r>
      <w:r w:rsidRPr="004E262C">
        <w:rPr>
          <w:rFonts w:ascii="Seaford" w:hAnsi="Seaford"/>
          <w:spacing w:val="-4"/>
        </w:rPr>
        <w:t>2017</w:t>
      </w:r>
    </w:p>
    <w:p w14:paraId="2AF1FC47" w14:textId="77777777" w:rsidR="001C2F67" w:rsidRPr="004E262C" w:rsidRDefault="001C2F67" w:rsidP="004E262C">
      <w:pPr>
        <w:rPr>
          <w:rFonts w:ascii="Seaford" w:hAnsi="Seaford"/>
        </w:rPr>
      </w:pPr>
    </w:p>
    <w:p w14:paraId="2067EDE9" w14:textId="3EB755DA" w:rsidR="001C2F67" w:rsidRPr="004E262C" w:rsidRDefault="00975D2B" w:rsidP="0005747B">
      <w:pPr>
        <w:ind w:left="720" w:firstLine="720"/>
        <w:rPr>
          <w:rFonts w:ascii="Seaford" w:hAnsi="Seaford"/>
        </w:rPr>
      </w:pPr>
      <w:r w:rsidRPr="004E262C">
        <w:rPr>
          <w:rFonts w:ascii="Seaford" w:hAnsi="Seaford"/>
        </w:rPr>
        <w:t>Gannon</w:t>
      </w:r>
      <w:r w:rsidRPr="004E262C">
        <w:rPr>
          <w:rFonts w:ascii="Seaford" w:hAnsi="Seaford"/>
          <w:spacing w:val="-11"/>
        </w:rPr>
        <w:t xml:space="preserve"> </w:t>
      </w:r>
      <w:r w:rsidRPr="004E262C">
        <w:rPr>
          <w:rFonts w:ascii="Seaford" w:hAnsi="Seaford"/>
          <w:spacing w:val="-2"/>
        </w:rPr>
        <w:t>University</w:t>
      </w:r>
      <w:r w:rsidR="00C218C5">
        <w:rPr>
          <w:rFonts w:ascii="Seaford" w:hAnsi="Seaford"/>
          <w:spacing w:val="-2"/>
        </w:rPr>
        <w:t>, Attended</w:t>
      </w:r>
    </w:p>
    <w:p w14:paraId="4E1ECD60" w14:textId="33A985A5" w:rsidR="001C2F67" w:rsidRPr="004E262C" w:rsidRDefault="00975D2B" w:rsidP="0005747B">
      <w:pPr>
        <w:ind w:left="720" w:firstLine="720"/>
        <w:rPr>
          <w:rFonts w:ascii="Seaford" w:hAnsi="Seaford"/>
        </w:rPr>
      </w:pPr>
      <w:r w:rsidRPr="004E262C">
        <w:rPr>
          <w:rFonts w:ascii="Seaford" w:hAnsi="Seaford"/>
        </w:rPr>
        <w:t>Risk</w:t>
      </w:r>
      <w:r w:rsidRPr="004E262C">
        <w:rPr>
          <w:rFonts w:ascii="Seaford" w:hAnsi="Seaford"/>
          <w:spacing w:val="-8"/>
        </w:rPr>
        <w:t xml:space="preserve"> </w:t>
      </w:r>
      <w:r w:rsidRPr="004E262C">
        <w:rPr>
          <w:rFonts w:ascii="Seaford" w:hAnsi="Seaford"/>
        </w:rPr>
        <w:t>Management,</w:t>
      </w:r>
      <w:r w:rsidRPr="004E262C">
        <w:rPr>
          <w:rFonts w:ascii="Seaford" w:hAnsi="Seaford"/>
          <w:spacing w:val="-9"/>
        </w:rPr>
        <w:t xml:space="preserve"> </w:t>
      </w:r>
      <w:r w:rsidRPr="004E262C">
        <w:rPr>
          <w:rFonts w:ascii="Seaford" w:hAnsi="Seaford"/>
        </w:rPr>
        <w:t>2013-</w:t>
      </w:r>
      <w:r w:rsidRPr="004E262C">
        <w:rPr>
          <w:rFonts w:ascii="Seaford" w:hAnsi="Seaford"/>
          <w:spacing w:val="-6"/>
        </w:rPr>
        <w:t xml:space="preserve"> </w:t>
      </w:r>
      <w:r w:rsidRPr="004E262C">
        <w:rPr>
          <w:rFonts w:ascii="Seaford" w:hAnsi="Seaford"/>
          <w:spacing w:val="-2"/>
        </w:rPr>
        <w:t>2014</w:t>
      </w:r>
    </w:p>
    <w:p w14:paraId="0EB9AB87" w14:textId="77777777" w:rsidR="001C2F67" w:rsidRPr="004E262C" w:rsidRDefault="001C2F67" w:rsidP="004E262C">
      <w:pPr>
        <w:rPr>
          <w:rFonts w:ascii="Seaford" w:hAnsi="Seaford"/>
        </w:rPr>
      </w:pPr>
    </w:p>
    <w:p w14:paraId="03F610BF" w14:textId="77777777" w:rsidR="001C2F67" w:rsidRPr="004E262C" w:rsidRDefault="00975D2B" w:rsidP="00C218C5">
      <w:pPr>
        <w:jc w:val="both"/>
        <w:rPr>
          <w:rFonts w:ascii="Seaford" w:hAnsi="Seaford"/>
        </w:rPr>
      </w:pPr>
      <w:r w:rsidRPr="004E262C">
        <w:rPr>
          <w:rFonts w:ascii="Seaford" w:hAnsi="Seaford"/>
          <w:spacing w:val="-2"/>
        </w:rPr>
        <w:t>Financial</w:t>
      </w:r>
    </w:p>
    <w:p w14:paraId="11ED136E" w14:textId="47CD47FF" w:rsidR="001C2F67" w:rsidRPr="004E262C" w:rsidRDefault="00975D2B" w:rsidP="00C218C5">
      <w:pPr>
        <w:jc w:val="both"/>
        <w:rPr>
          <w:rFonts w:ascii="Seaford" w:hAnsi="Seaford"/>
        </w:rPr>
      </w:pPr>
      <w:r w:rsidRPr="004E262C">
        <w:rPr>
          <w:rFonts w:ascii="Seaford" w:hAnsi="Seaford"/>
          <w:spacing w:val="-2"/>
        </w:rPr>
        <w:t>Designations:</w:t>
      </w:r>
      <w:r w:rsidRPr="004E262C">
        <w:rPr>
          <w:rFonts w:ascii="Seaford" w:hAnsi="Seaford"/>
        </w:rPr>
        <w:tab/>
        <w:t>AIF</w:t>
      </w:r>
      <w:r w:rsidRPr="004E262C">
        <w:rPr>
          <w:rFonts w:ascii="Seaford" w:hAnsi="Seaford"/>
          <w:spacing w:val="-12"/>
        </w:rPr>
        <w:t xml:space="preserve"> </w:t>
      </w:r>
      <w:r w:rsidRPr="004E262C">
        <w:rPr>
          <w:rFonts w:ascii="Seaford" w:hAnsi="Seaford"/>
        </w:rPr>
        <w:t>(Accredited</w:t>
      </w:r>
      <w:r w:rsidRPr="004E262C">
        <w:rPr>
          <w:rFonts w:ascii="Seaford" w:hAnsi="Seaford"/>
          <w:spacing w:val="-9"/>
        </w:rPr>
        <w:t xml:space="preserve"> </w:t>
      </w:r>
      <w:r w:rsidRPr="004E262C">
        <w:rPr>
          <w:rFonts w:ascii="Seaford" w:hAnsi="Seaford"/>
        </w:rPr>
        <w:t>Investment</w:t>
      </w:r>
      <w:r w:rsidRPr="004E262C">
        <w:rPr>
          <w:rFonts w:ascii="Seaford" w:hAnsi="Seaford"/>
          <w:spacing w:val="-7"/>
        </w:rPr>
        <w:t xml:space="preserve"> </w:t>
      </w:r>
      <w:r w:rsidRPr="004E262C">
        <w:rPr>
          <w:rFonts w:ascii="Seaford" w:hAnsi="Seaford"/>
          <w:spacing w:val="-2"/>
        </w:rPr>
        <w:t>Fiduciary)</w:t>
      </w:r>
    </w:p>
    <w:p w14:paraId="0D9CE47D" w14:textId="77777777" w:rsidR="00906E93" w:rsidRPr="004E262C" w:rsidRDefault="00906E93" w:rsidP="00C218C5">
      <w:pPr>
        <w:jc w:val="both"/>
        <w:rPr>
          <w:rFonts w:ascii="Seaford" w:hAnsi="Seaford"/>
        </w:rPr>
      </w:pPr>
    </w:p>
    <w:p w14:paraId="79E54B20" w14:textId="3BE505FA" w:rsidR="003543C4" w:rsidRPr="004E262C" w:rsidRDefault="003543C4" w:rsidP="00C218C5">
      <w:pPr>
        <w:ind w:left="1440"/>
        <w:jc w:val="both"/>
        <w:rPr>
          <w:rFonts w:ascii="Seaford" w:hAnsi="Seaford"/>
        </w:rPr>
      </w:pPr>
      <w:r w:rsidRPr="004E262C">
        <w:rPr>
          <w:rFonts w:ascii="Seaford" w:hAnsi="Seaford"/>
          <w:b/>
        </w:rPr>
        <w:t>Minimum Qualifications for the Accredited Investment Fiduciary® (AIF®) Designation</w:t>
      </w:r>
      <w:r w:rsidR="009B2588" w:rsidRPr="004E262C">
        <w:rPr>
          <w:rFonts w:ascii="Seaford" w:hAnsi="Seaford"/>
          <w:b/>
          <w:u w:val="single"/>
        </w:rPr>
        <w:t>:</w:t>
      </w:r>
      <w:r w:rsidRPr="004E262C">
        <w:rPr>
          <w:rFonts w:ascii="Seaford" w:hAnsi="Seaford"/>
        </w:rPr>
        <w:t xml:space="preserve"> AIF is offered by the Center for Fiduciary Studies, LLC, a Fiduciary360 (fi360) company. The AIF® training curriculum is offered via a web based program or a blended learning option. A candidate must successfully complete the training curriculum and an examination in order to file for the AIF designation. All designees must attest to both a Code of Ethics and Conduct Standards.</w:t>
      </w:r>
    </w:p>
    <w:p w14:paraId="43FD2745" w14:textId="77777777" w:rsidR="00906E93" w:rsidRPr="004E262C" w:rsidRDefault="00906E93" w:rsidP="00C218C5">
      <w:pPr>
        <w:jc w:val="both"/>
        <w:rPr>
          <w:rFonts w:ascii="Seaford" w:hAnsi="Seaford"/>
        </w:rPr>
      </w:pPr>
    </w:p>
    <w:p w14:paraId="79E6648B" w14:textId="77777777" w:rsidR="00F34AAB" w:rsidRDefault="00F34AAB" w:rsidP="00C218C5">
      <w:pPr>
        <w:jc w:val="both"/>
        <w:rPr>
          <w:rFonts w:ascii="Seaford" w:hAnsi="Seaford"/>
          <w:spacing w:val="-2"/>
        </w:rPr>
      </w:pPr>
    </w:p>
    <w:p w14:paraId="59558556" w14:textId="77777777" w:rsidR="00395460" w:rsidRDefault="00395460" w:rsidP="00C218C5">
      <w:pPr>
        <w:jc w:val="both"/>
        <w:rPr>
          <w:rFonts w:ascii="Seaford" w:hAnsi="Seaford"/>
          <w:spacing w:val="-2"/>
        </w:rPr>
      </w:pPr>
    </w:p>
    <w:p w14:paraId="466D6002" w14:textId="27148596" w:rsidR="001C2F67" w:rsidRPr="004E262C" w:rsidRDefault="00975D2B" w:rsidP="00C218C5">
      <w:pPr>
        <w:jc w:val="both"/>
        <w:rPr>
          <w:rFonts w:ascii="Seaford" w:hAnsi="Seaford"/>
        </w:rPr>
      </w:pPr>
      <w:r w:rsidRPr="004E262C">
        <w:rPr>
          <w:rFonts w:ascii="Seaford" w:hAnsi="Seaford"/>
          <w:spacing w:val="-2"/>
        </w:rPr>
        <w:t>Business</w:t>
      </w:r>
    </w:p>
    <w:p w14:paraId="1A34D41D" w14:textId="73362A5F" w:rsidR="00604A35" w:rsidRPr="004E262C" w:rsidRDefault="00975D2B" w:rsidP="00C218C5">
      <w:pPr>
        <w:jc w:val="both"/>
        <w:rPr>
          <w:rFonts w:ascii="Seaford" w:hAnsi="Seaford"/>
          <w:spacing w:val="-5"/>
        </w:rPr>
      </w:pPr>
      <w:r w:rsidRPr="004E262C">
        <w:rPr>
          <w:rFonts w:ascii="Seaford" w:hAnsi="Seaford"/>
          <w:spacing w:val="-2"/>
        </w:rPr>
        <w:t>Background:</w:t>
      </w:r>
      <w:r w:rsidRPr="004E262C">
        <w:rPr>
          <w:rFonts w:ascii="Seaford" w:hAnsi="Seaford"/>
        </w:rPr>
        <w:tab/>
      </w:r>
      <w:r w:rsidR="00F77863" w:rsidRPr="004E262C">
        <w:rPr>
          <w:rFonts w:ascii="Seaford" w:hAnsi="Seaford"/>
        </w:rPr>
        <w:t>Capital</w:t>
      </w:r>
      <w:r w:rsidR="00F77863" w:rsidRPr="004E262C">
        <w:rPr>
          <w:rFonts w:ascii="Seaford" w:hAnsi="Seaford"/>
          <w:spacing w:val="-9"/>
        </w:rPr>
        <w:t xml:space="preserve"> </w:t>
      </w:r>
      <w:r w:rsidR="00F77863" w:rsidRPr="004E262C">
        <w:rPr>
          <w:rFonts w:ascii="Seaford" w:hAnsi="Seaford"/>
        </w:rPr>
        <w:t>A</w:t>
      </w:r>
      <w:r w:rsidR="00F77863" w:rsidRPr="004E262C">
        <w:rPr>
          <w:rFonts w:ascii="Seaford" w:hAnsi="Seaford"/>
          <w:spacing w:val="-9"/>
        </w:rPr>
        <w:t xml:space="preserve"> </w:t>
      </w:r>
      <w:r w:rsidR="00F77863" w:rsidRPr="004E262C">
        <w:rPr>
          <w:rFonts w:ascii="Seaford" w:hAnsi="Seaford"/>
        </w:rPr>
        <w:t>Wealth</w:t>
      </w:r>
      <w:r w:rsidR="00F77863" w:rsidRPr="004E262C">
        <w:rPr>
          <w:rFonts w:ascii="Seaford" w:hAnsi="Seaford"/>
          <w:spacing w:val="-10"/>
        </w:rPr>
        <w:t xml:space="preserve"> </w:t>
      </w:r>
      <w:r w:rsidR="00F77863" w:rsidRPr="004E262C">
        <w:rPr>
          <w:rFonts w:ascii="Seaford" w:hAnsi="Seaford"/>
        </w:rPr>
        <w:t>Management,</w:t>
      </w:r>
      <w:r w:rsidR="00F77863" w:rsidRPr="004E262C">
        <w:rPr>
          <w:rFonts w:ascii="Seaford" w:hAnsi="Seaford"/>
          <w:spacing w:val="-8"/>
        </w:rPr>
        <w:t xml:space="preserve"> </w:t>
      </w:r>
      <w:r w:rsidR="00F77863" w:rsidRPr="004E262C">
        <w:rPr>
          <w:rFonts w:ascii="Seaford" w:hAnsi="Seaford"/>
          <w:spacing w:val="-5"/>
        </w:rPr>
        <w:t>LLC</w:t>
      </w:r>
    </w:p>
    <w:p w14:paraId="6057B255" w14:textId="63C694F8" w:rsidR="00883D94" w:rsidRDefault="00883D94" w:rsidP="00C218C5">
      <w:pPr>
        <w:jc w:val="both"/>
        <w:rPr>
          <w:rFonts w:ascii="Seaford" w:hAnsi="Seaford"/>
          <w:spacing w:val="-5"/>
        </w:rPr>
      </w:pPr>
      <w:r>
        <w:rPr>
          <w:rFonts w:ascii="Seaford" w:hAnsi="Seaford"/>
          <w:spacing w:val="-5"/>
        </w:rPr>
        <w:tab/>
      </w:r>
      <w:r>
        <w:rPr>
          <w:rFonts w:ascii="Seaford" w:hAnsi="Seaford"/>
          <w:spacing w:val="-5"/>
        </w:rPr>
        <w:tab/>
        <w:t>Chief Compliance Officer, 06/2025 - Present</w:t>
      </w:r>
      <w:r w:rsidR="00F77863" w:rsidRPr="004E262C">
        <w:rPr>
          <w:rFonts w:ascii="Seaford" w:hAnsi="Seaford"/>
          <w:spacing w:val="-5"/>
        </w:rPr>
        <w:tab/>
      </w:r>
      <w:r w:rsidR="00991778">
        <w:rPr>
          <w:rFonts w:ascii="Seaford" w:hAnsi="Seaford"/>
          <w:spacing w:val="-5"/>
        </w:rPr>
        <w:tab/>
      </w:r>
    </w:p>
    <w:p w14:paraId="44B80419" w14:textId="628340BE" w:rsidR="00F77863" w:rsidRDefault="00F77863" w:rsidP="006614EC">
      <w:pPr>
        <w:ind w:left="720" w:firstLine="720"/>
        <w:jc w:val="both"/>
        <w:rPr>
          <w:rFonts w:ascii="Seaford" w:hAnsi="Seaford"/>
          <w:spacing w:val="-5"/>
        </w:rPr>
      </w:pPr>
      <w:r w:rsidRPr="004E262C">
        <w:rPr>
          <w:rFonts w:ascii="Seaford" w:hAnsi="Seaford"/>
          <w:spacing w:val="-5"/>
        </w:rPr>
        <w:t>Registered Investment Adviser</w:t>
      </w:r>
      <w:r w:rsidR="00685518">
        <w:rPr>
          <w:rFonts w:ascii="Seaford" w:hAnsi="Seaford"/>
          <w:spacing w:val="-5"/>
        </w:rPr>
        <w:t xml:space="preserve">, </w:t>
      </w:r>
      <w:r w:rsidRPr="004E262C">
        <w:rPr>
          <w:rFonts w:ascii="Seaford" w:hAnsi="Seaford"/>
          <w:spacing w:val="-5"/>
        </w:rPr>
        <w:t xml:space="preserve">10/2023 </w:t>
      </w:r>
      <w:r w:rsidR="00685518">
        <w:rPr>
          <w:rFonts w:ascii="Seaford" w:hAnsi="Seaford"/>
          <w:spacing w:val="-5"/>
        </w:rPr>
        <w:t>–</w:t>
      </w:r>
      <w:r w:rsidRPr="004E262C">
        <w:rPr>
          <w:rFonts w:ascii="Seaford" w:hAnsi="Seaford"/>
          <w:spacing w:val="-5"/>
        </w:rPr>
        <w:t xml:space="preserve"> Present</w:t>
      </w:r>
    </w:p>
    <w:p w14:paraId="14CCD733" w14:textId="39657465" w:rsidR="00685518" w:rsidRPr="004E262C" w:rsidRDefault="00685518" w:rsidP="00685518">
      <w:pPr>
        <w:ind w:left="720" w:firstLine="720"/>
        <w:jc w:val="both"/>
        <w:rPr>
          <w:rFonts w:ascii="Seaford" w:hAnsi="Seaford"/>
        </w:rPr>
      </w:pPr>
      <w:r w:rsidRPr="004E262C">
        <w:rPr>
          <w:rFonts w:ascii="Seaford" w:hAnsi="Seaford"/>
        </w:rPr>
        <w:t>Managing</w:t>
      </w:r>
      <w:r w:rsidRPr="004E262C">
        <w:rPr>
          <w:rFonts w:ascii="Seaford" w:hAnsi="Seaford"/>
          <w:spacing w:val="-6"/>
        </w:rPr>
        <w:t xml:space="preserve"> </w:t>
      </w:r>
      <w:r w:rsidRPr="004E262C">
        <w:rPr>
          <w:rFonts w:ascii="Seaford" w:hAnsi="Seaford"/>
        </w:rPr>
        <w:t>Member,</w:t>
      </w:r>
      <w:r w:rsidRPr="004E262C">
        <w:rPr>
          <w:rFonts w:ascii="Seaford" w:hAnsi="Seaford"/>
          <w:spacing w:val="-6"/>
        </w:rPr>
        <w:t xml:space="preserve"> </w:t>
      </w:r>
      <w:r w:rsidRPr="004E262C">
        <w:rPr>
          <w:rFonts w:ascii="Seaford" w:hAnsi="Seaford"/>
        </w:rPr>
        <w:t>01/2020</w:t>
      </w:r>
      <w:r w:rsidRPr="004E262C">
        <w:rPr>
          <w:rFonts w:ascii="Seaford" w:hAnsi="Seaford"/>
          <w:spacing w:val="-4"/>
        </w:rPr>
        <w:t xml:space="preserve"> </w:t>
      </w:r>
      <w:r w:rsidRPr="004E262C">
        <w:rPr>
          <w:rFonts w:ascii="Seaford" w:hAnsi="Seaford"/>
        </w:rPr>
        <w:t>–</w:t>
      </w:r>
      <w:r w:rsidRPr="004E262C">
        <w:rPr>
          <w:rFonts w:ascii="Seaford" w:hAnsi="Seaford"/>
          <w:spacing w:val="-5"/>
        </w:rPr>
        <w:t xml:space="preserve"> </w:t>
      </w:r>
      <w:r w:rsidR="00D240A9">
        <w:rPr>
          <w:rFonts w:ascii="Seaford" w:hAnsi="Seaford"/>
          <w:spacing w:val="-2"/>
        </w:rPr>
        <w:t>Present</w:t>
      </w:r>
    </w:p>
    <w:p w14:paraId="3AFC08BA" w14:textId="77777777" w:rsidR="001C2F67" w:rsidRPr="004E262C" w:rsidRDefault="001C2F67" w:rsidP="00C218C5">
      <w:pPr>
        <w:jc w:val="both"/>
        <w:rPr>
          <w:rFonts w:ascii="Seaford" w:hAnsi="Seaford"/>
        </w:rPr>
      </w:pPr>
    </w:p>
    <w:p w14:paraId="71E79F15" w14:textId="5BCE038A" w:rsidR="001C2F67" w:rsidRPr="004E262C" w:rsidRDefault="00975D2B" w:rsidP="00C218C5">
      <w:pPr>
        <w:ind w:left="720" w:firstLine="720"/>
        <w:jc w:val="both"/>
        <w:rPr>
          <w:rFonts w:ascii="Seaford" w:hAnsi="Seaford"/>
        </w:rPr>
      </w:pPr>
      <w:r w:rsidRPr="004E262C">
        <w:rPr>
          <w:rFonts w:ascii="Seaford" w:hAnsi="Seaford"/>
        </w:rPr>
        <w:t>Capital</w:t>
      </w:r>
      <w:r w:rsidRPr="004E262C">
        <w:rPr>
          <w:rFonts w:ascii="Seaford" w:hAnsi="Seaford"/>
          <w:spacing w:val="-7"/>
        </w:rPr>
        <w:t xml:space="preserve"> </w:t>
      </w:r>
      <w:proofErr w:type="gramStart"/>
      <w:r w:rsidRPr="004E262C">
        <w:rPr>
          <w:rFonts w:ascii="Seaford" w:hAnsi="Seaford"/>
        </w:rPr>
        <w:t>A</w:t>
      </w:r>
      <w:proofErr w:type="gramEnd"/>
      <w:r w:rsidRPr="004E262C">
        <w:rPr>
          <w:rFonts w:ascii="Seaford" w:hAnsi="Seaford"/>
          <w:spacing w:val="-9"/>
        </w:rPr>
        <w:t xml:space="preserve"> </w:t>
      </w:r>
      <w:r w:rsidRPr="004E262C">
        <w:rPr>
          <w:rFonts w:ascii="Seaford" w:hAnsi="Seaford"/>
        </w:rPr>
        <w:t>Insurance,</w:t>
      </w:r>
      <w:r w:rsidRPr="004E262C">
        <w:rPr>
          <w:rFonts w:ascii="Seaford" w:hAnsi="Seaford"/>
          <w:spacing w:val="-6"/>
        </w:rPr>
        <w:t xml:space="preserve"> </w:t>
      </w:r>
      <w:r w:rsidRPr="004E262C">
        <w:rPr>
          <w:rFonts w:ascii="Seaford" w:hAnsi="Seaford"/>
          <w:spacing w:val="-5"/>
        </w:rPr>
        <w:t>LLC</w:t>
      </w:r>
    </w:p>
    <w:p w14:paraId="5DCEEED3" w14:textId="042F1F09" w:rsidR="001C2F67" w:rsidRPr="004E262C" w:rsidRDefault="00975D2B" w:rsidP="00C218C5">
      <w:pPr>
        <w:ind w:left="720" w:firstLine="720"/>
        <w:jc w:val="both"/>
        <w:rPr>
          <w:rFonts w:ascii="Seaford" w:hAnsi="Seaford"/>
        </w:rPr>
      </w:pPr>
      <w:r w:rsidRPr="004E262C">
        <w:rPr>
          <w:rFonts w:ascii="Seaford" w:hAnsi="Seaford"/>
        </w:rPr>
        <w:t>Managing</w:t>
      </w:r>
      <w:r w:rsidRPr="004E262C">
        <w:rPr>
          <w:rFonts w:ascii="Seaford" w:hAnsi="Seaford"/>
          <w:spacing w:val="-6"/>
        </w:rPr>
        <w:t xml:space="preserve"> </w:t>
      </w:r>
      <w:r w:rsidRPr="004E262C">
        <w:rPr>
          <w:rFonts w:ascii="Seaford" w:hAnsi="Seaford"/>
        </w:rPr>
        <w:t>Member,</w:t>
      </w:r>
      <w:r w:rsidRPr="004E262C">
        <w:rPr>
          <w:rFonts w:ascii="Seaford" w:hAnsi="Seaford"/>
          <w:spacing w:val="-6"/>
        </w:rPr>
        <w:t xml:space="preserve"> </w:t>
      </w:r>
      <w:r w:rsidRPr="004E262C">
        <w:rPr>
          <w:rFonts w:ascii="Seaford" w:hAnsi="Seaford"/>
        </w:rPr>
        <w:t>01/2020</w:t>
      </w:r>
      <w:r w:rsidRPr="004E262C">
        <w:rPr>
          <w:rFonts w:ascii="Seaford" w:hAnsi="Seaford"/>
          <w:spacing w:val="-4"/>
        </w:rPr>
        <w:t xml:space="preserve"> </w:t>
      </w:r>
      <w:r w:rsidRPr="004E262C">
        <w:rPr>
          <w:rFonts w:ascii="Seaford" w:hAnsi="Seaford"/>
        </w:rPr>
        <w:t>–</w:t>
      </w:r>
      <w:r w:rsidRPr="004E262C">
        <w:rPr>
          <w:rFonts w:ascii="Seaford" w:hAnsi="Seaford"/>
          <w:spacing w:val="-5"/>
        </w:rPr>
        <w:t xml:space="preserve"> </w:t>
      </w:r>
      <w:r w:rsidRPr="004E262C">
        <w:rPr>
          <w:rFonts w:ascii="Seaford" w:hAnsi="Seaford"/>
          <w:spacing w:val="-2"/>
        </w:rPr>
        <w:t>Present</w:t>
      </w:r>
    </w:p>
    <w:p w14:paraId="66ACFAC7" w14:textId="77777777" w:rsidR="001C2F67" w:rsidRPr="004E262C" w:rsidRDefault="001C2F67" w:rsidP="00C218C5">
      <w:pPr>
        <w:jc w:val="both"/>
        <w:rPr>
          <w:rFonts w:ascii="Seaford" w:hAnsi="Seaford"/>
        </w:rPr>
      </w:pPr>
    </w:p>
    <w:p w14:paraId="151D943D" w14:textId="73081BA0" w:rsidR="001C2F67" w:rsidRPr="004E262C" w:rsidRDefault="00D333D4" w:rsidP="00C218C5">
      <w:pPr>
        <w:ind w:left="720" w:firstLine="720"/>
        <w:jc w:val="both"/>
        <w:rPr>
          <w:rFonts w:ascii="Seaford" w:hAnsi="Seaford"/>
        </w:rPr>
      </w:pPr>
      <w:r w:rsidRPr="004E262C">
        <w:rPr>
          <w:rFonts w:ascii="Seaford" w:hAnsi="Seaford"/>
        </w:rPr>
        <w:t>A</w:t>
      </w:r>
      <w:r w:rsidR="00666C9B">
        <w:rPr>
          <w:rFonts w:ascii="Seaford" w:hAnsi="Seaford"/>
        </w:rPr>
        <w:t>E</w:t>
      </w:r>
      <w:r w:rsidRPr="004E262C">
        <w:rPr>
          <w:rFonts w:ascii="Seaford" w:hAnsi="Seaford"/>
        </w:rPr>
        <w:t xml:space="preserve"> Wealth Management, </w:t>
      </w:r>
      <w:r w:rsidR="00975D2B" w:rsidRPr="004E262C">
        <w:rPr>
          <w:rFonts w:ascii="Seaford" w:hAnsi="Seaford"/>
          <w:spacing w:val="-5"/>
        </w:rPr>
        <w:t>LLC</w:t>
      </w:r>
    </w:p>
    <w:p w14:paraId="2ACCA9E0" w14:textId="0E1AC6B4" w:rsidR="001C2F67" w:rsidRPr="00A3033B" w:rsidRDefault="00975D2B" w:rsidP="00C218C5">
      <w:pPr>
        <w:ind w:left="720" w:firstLine="720"/>
        <w:jc w:val="both"/>
        <w:rPr>
          <w:rFonts w:ascii="Seaford" w:hAnsi="Seaford"/>
        </w:rPr>
      </w:pPr>
      <w:r w:rsidRPr="00A3033B">
        <w:rPr>
          <w:rFonts w:ascii="Seaford" w:hAnsi="Seaford"/>
        </w:rPr>
        <w:t>Investment</w:t>
      </w:r>
      <w:r w:rsidRPr="00A3033B">
        <w:rPr>
          <w:rFonts w:ascii="Seaford" w:hAnsi="Seaford"/>
          <w:spacing w:val="-10"/>
        </w:rPr>
        <w:t xml:space="preserve"> </w:t>
      </w:r>
      <w:r w:rsidRPr="00A3033B">
        <w:rPr>
          <w:rFonts w:ascii="Seaford" w:hAnsi="Seaford"/>
        </w:rPr>
        <w:t>Adviser</w:t>
      </w:r>
      <w:r w:rsidRPr="00A3033B">
        <w:rPr>
          <w:rFonts w:ascii="Seaford" w:hAnsi="Seaford"/>
          <w:spacing w:val="-9"/>
        </w:rPr>
        <w:t xml:space="preserve"> </w:t>
      </w:r>
      <w:r w:rsidRPr="00A3033B">
        <w:rPr>
          <w:rFonts w:ascii="Seaford" w:hAnsi="Seaford"/>
        </w:rPr>
        <w:t>Representative,</w:t>
      </w:r>
      <w:r w:rsidRPr="00A3033B">
        <w:rPr>
          <w:rFonts w:ascii="Seaford" w:hAnsi="Seaford"/>
          <w:spacing w:val="-7"/>
        </w:rPr>
        <w:t xml:space="preserve"> </w:t>
      </w:r>
      <w:r w:rsidRPr="00A3033B">
        <w:rPr>
          <w:rFonts w:ascii="Seaford" w:hAnsi="Seaford"/>
        </w:rPr>
        <w:t>10/2017</w:t>
      </w:r>
      <w:r w:rsidRPr="00A3033B">
        <w:rPr>
          <w:rFonts w:ascii="Seaford" w:hAnsi="Seaford"/>
          <w:spacing w:val="-4"/>
        </w:rPr>
        <w:t xml:space="preserve"> </w:t>
      </w:r>
      <w:r w:rsidRPr="00A3033B">
        <w:rPr>
          <w:rFonts w:ascii="Seaford" w:hAnsi="Seaford"/>
        </w:rPr>
        <w:t>–</w:t>
      </w:r>
      <w:r w:rsidRPr="00A3033B">
        <w:rPr>
          <w:rFonts w:ascii="Seaford" w:hAnsi="Seaford"/>
          <w:spacing w:val="-7"/>
        </w:rPr>
        <w:t xml:space="preserve"> </w:t>
      </w:r>
      <w:r w:rsidR="00B0030A" w:rsidRPr="00A3033B">
        <w:rPr>
          <w:rFonts w:ascii="Seaford" w:hAnsi="Seaford"/>
          <w:spacing w:val="-2"/>
        </w:rPr>
        <w:t>10/2023</w:t>
      </w:r>
    </w:p>
    <w:p w14:paraId="089DB552" w14:textId="77777777" w:rsidR="001C2F67" w:rsidRPr="00A3033B" w:rsidRDefault="001C2F67" w:rsidP="00C218C5">
      <w:pPr>
        <w:jc w:val="both"/>
        <w:rPr>
          <w:rFonts w:ascii="Seaford" w:hAnsi="Seaford"/>
        </w:rPr>
      </w:pPr>
    </w:p>
    <w:p w14:paraId="2541AE15" w14:textId="77777777" w:rsidR="001C2F67" w:rsidRPr="00824772" w:rsidRDefault="00975D2B" w:rsidP="00C218C5">
      <w:pPr>
        <w:ind w:left="720" w:firstLine="720"/>
        <w:jc w:val="both"/>
        <w:rPr>
          <w:rFonts w:ascii="Seaford" w:hAnsi="Seaford"/>
          <w:lang w:val="pt-BR"/>
        </w:rPr>
      </w:pPr>
      <w:r w:rsidRPr="00824772">
        <w:rPr>
          <w:rFonts w:ascii="Seaford" w:hAnsi="Seaford"/>
          <w:lang w:val="pt-BR"/>
        </w:rPr>
        <w:t>Capital</w:t>
      </w:r>
      <w:r w:rsidRPr="00824772">
        <w:rPr>
          <w:rFonts w:ascii="Seaford" w:hAnsi="Seaford"/>
          <w:spacing w:val="-8"/>
          <w:lang w:val="pt-BR"/>
        </w:rPr>
        <w:t xml:space="preserve"> </w:t>
      </w:r>
      <w:r w:rsidRPr="00824772">
        <w:rPr>
          <w:rFonts w:ascii="Seaford" w:hAnsi="Seaford"/>
          <w:lang w:val="pt-BR"/>
        </w:rPr>
        <w:t>A</w:t>
      </w:r>
      <w:r w:rsidRPr="00824772">
        <w:rPr>
          <w:rFonts w:ascii="Seaford" w:hAnsi="Seaford"/>
          <w:spacing w:val="-10"/>
          <w:lang w:val="pt-BR"/>
        </w:rPr>
        <w:t xml:space="preserve"> </w:t>
      </w:r>
      <w:r w:rsidRPr="00824772">
        <w:rPr>
          <w:rFonts w:ascii="Seaford" w:hAnsi="Seaford"/>
          <w:lang w:val="pt-BR"/>
        </w:rPr>
        <w:t>Financial</w:t>
      </w:r>
      <w:r w:rsidRPr="00824772">
        <w:rPr>
          <w:rFonts w:ascii="Seaford" w:hAnsi="Seaford"/>
          <w:spacing w:val="-8"/>
          <w:lang w:val="pt-BR"/>
        </w:rPr>
        <w:t xml:space="preserve"> </w:t>
      </w:r>
      <w:r w:rsidRPr="00824772">
        <w:rPr>
          <w:rFonts w:ascii="Seaford" w:hAnsi="Seaford"/>
          <w:lang w:val="pt-BR"/>
        </w:rPr>
        <w:t>&amp;</w:t>
      </w:r>
      <w:r w:rsidRPr="00824772">
        <w:rPr>
          <w:rFonts w:ascii="Seaford" w:hAnsi="Seaford"/>
          <w:spacing w:val="-9"/>
          <w:lang w:val="pt-BR"/>
        </w:rPr>
        <w:t xml:space="preserve"> </w:t>
      </w:r>
      <w:r w:rsidRPr="00824772">
        <w:rPr>
          <w:rFonts w:ascii="Seaford" w:hAnsi="Seaford"/>
          <w:lang w:val="pt-BR"/>
        </w:rPr>
        <w:t>Insurance</w:t>
      </w:r>
      <w:r w:rsidRPr="00824772">
        <w:rPr>
          <w:rFonts w:ascii="Seaford" w:hAnsi="Seaford"/>
          <w:spacing w:val="-9"/>
          <w:lang w:val="pt-BR"/>
        </w:rPr>
        <w:t xml:space="preserve"> </w:t>
      </w:r>
      <w:r w:rsidRPr="00824772">
        <w:rPr>
          <w:rFonts w:ascii="Seaford" w:hAnsi="Seaford"/>
          <w:lang w:val="pt-BR"/>
        </w:rPr>
        <w:t>Associates Representative, 5/2017 – 01/2020</w:t>
      </w:r>
    </w:p>
    <w:p w14:paraId="63C0244F" w14:textId="77777777" w:rsidR="001C2F67" w:rsidRPr="00824772" w:rsidRDefault="001C2F67" w:rsidP="00C218C5">
      <w:pPr>
        <w:jc w:val="both"/>
        <w:rPr>
          <w:rFonts w:ascii="Seaford" w:hAnsi="Seaford"/>
          <w:lang w:val="pt-BR"/>
        </w:rPr>
      </w:pPr>
    </w:p>
    <w:p w14:paraId="08DFC768" w14:textId="77777777" w:rsidR="00D12CF6" w:rsidRDefault="00D12CF6" w:rsidP="00C218C5">
      <w:pPr>
        <w:jc w:val="both"/>
        <w:rPr>
          <w:lang w:val="pt-BR"/>
        </w:rPr>
      </w:pPr>
    </w:p>
    <w:p w14:paraId="69A7BB85" w14:textId="3C61FDA7" w:rsidR="001C2F67" w:rsidRPr="004A203E" w:rsidRDefault="00975D2B" w:rsidP="004A203E">
      <w:pPr>
        <w:pStyle w:val="Heading1"/>
        <w:ind w:left="0" w:right="0"/>
        <w:jc w:val="both"/>
        <w:rPr>
          <w:rFonts w:ascii="Seaford" w:hAnsi="Seaford"/>
          <w:sz w:val="22"/>
          <w:szCs w:val="22"/>
          <w:lang w:val="pt-BR"/>
        </w:rPr>
      </w:pPr>
      <w:r w:rsidRPr="00857471">
        <w:rPr>
          <w:rFonts w:ascii="Seaford" w:hAnsi="Seaford"/>
          <w:sz w:val="22"/>
          <w:szCs w:val="22"/>
          <w:lang w:val="pt-BR"/>
        </w:rPr>
        <w:t>I</w:t>
      </w:r>
      <w:r w:rsidR="00C10A2F" w:rsidRPr="00857471">
        <w:rPr>
          <w:rFonts w:ascii="Seaford" w:hAnsi="Seaford"/>
          <w:sz w:val="22"/>
          <w:szCs w:val="22"/>
          <w:lang w:val="pt-BR"/>
        </w:rPr>
        <w:t xml:space="preserve"> T E M </w:t>
      </w:r>
      <w:r w:rsidR="00F42B7A" w:rsidRPr="00857471">
        <w:rPr>
          <w:rFonts w:ascii="Seaford" w:hAnsi="Seaford"/>
          <w:sz w:val="22"/>
          <w:szCs w:val="22"/>
          <w:lang w:val="pt-BR"/>
        </w:rPr>
        <w:t xml:space="preserve"> </w:t>
      </w:r>
      <w:r w:rsidR="00C10A2F" w:rsidRPr="00857471">
        <w:rPr>
          <w:rFonts w:ascii="Seaford" w:hAnsi="Seaford"/>
          <w:sz w:val="22"/>
          <w:szCs w:val="22"/>
          <w:lang w:val="pt-BR"/>
        </w:rPr>
        <w:t xml:space="preserve"> 3-  </w:t>
      </w:r>
      <w:r w:rsidR="00D12CF6">
        <w:rPr>
          <w:rFonts w:ascii="Seaford" w:hAnsi="Seaford"/>
          <w:sz w:val="22"/>
          <w:szCs w:val="22"/>
          <w:lang w:val="pt-BR"/>
        </w:rPr>
        <w:t xml:space="preserve"> </w:t>
      </w:r>
      <w:r w:rsidR="00C10A2F" w:rsidRPr="00857471">
        <w:rPr>
          <w:rFonts w:ascii="Seaford" w:hAnsi="Seaford"/>
          <w:sz w:val="22"/>
          <w:szCs w:val="22"/>
          <w:lang w:val="pt-BR"/>
        </w:rPr>
        <w:t>D I S C I P L I N A R</w:t>
      </w:r>
      <w:r w:rsidR="00D12CF6">
        <w:rPr>
          <w:rFonts w:ascii="Seaford" w:hAnsi="Seaford"/>
          <w:sz w:val="22"/>
          <w:szCs w:val="22"/>
          <w:lang w:val="pt-BR"/>
        </w:rPr>
        <w:t xml:space="preserve"> </w:t>
      </w:r>
      <w:r w:rsidR="00C10A2F" w:rsidRPr="00857471">
        <w:rPr>
          <w:rFonts w:ascii="Seaford" w:hAnsi="Seaford"/>
          <w:sz w:val="22"/>
          <w:szCs w:val="22"/>
          <w:lang w:val="pt-BR"/>
        </w:rPr>
        <w:t xml:space="preserve">Y </w:t>
      </w:r>
      <w:r w:rsidR="00C37EC2" w:rsidRPr="00857471">
        <w:rPr>
          <w:rFonts w:ascii="Seaford" w:hAnsi="Seaford"/>
          <w:sz w:val="22"/>
          <w:szCs w:val="22"/>
          <w:lang w:val="pt-BR"/>
        </w:rPr>
        <w:t xml:space="preserve"> </w:t>
      </w:r>
      <w:r w:rsidR="00D12CF6">
        <w:rPr>
          <w:rFonts w:ascii="Seaford" w:hAnsi="Seaford"/>
          <w:sz w:val="22"/>
          <w:szCs w:val="22"/>
          <w:lang w:val="pt-BR"/>
        </w:rPr>
        <w:t xml:space="preserve"> </w:t>
      </w:r>
      <w:r w:rsidR="00C37EC2" w:rsidRPr="00857471">
        <w:rPr>
          <w:rFonts w:ascii="Seaford" w:hAnsi="Seaford"/>
          <w:sz w:val="22"/>
          <w:szCs w:val="22"/>
          <w:lang w:val="pt-BR"/>
        </w:rPr>
        <w:t xml:space="preserve">I N F O R M A T I O N </w:t>
      </w:r>
    </w:p>
    <w:p w14:paraId="62D1DD98" w14:textId="2EB7D8EC" w:rsidR="001C2F67" w:rsidRPr="004E262C" w:rsidRDefault="00A34403" w:rsidP="00C218C5">
      <w:pPr>
        <w:jc w:val="both"/>
        <w:rPr>
          <w:rFonts w:ascii="Seaford" w:hAnsi="Seaford"/>
          <w:lang w:val="pt-BR"/>
        </w:rPr>
      </w:pPr>
      <w:proofErr w:type="gramStart"/>
      <w:r>
        <w:rPr>
          <w:rFonts w:ascii="Seaford" w:hAnsi="Seaford"/>
        </w:rPr>
        <w:t xml:space="preserve">Brandon </w:t>
      </w:r>
      <w:r w:rsidR="004A203E">
        <w:rPr>
          <w:rFonts w:ascii="Seaford" w:hAnsi="Seaford"/>
        </w:rPr>
        <w:t xml:space="preserve"> </w:t>
      </w:r>
      <w:r w:rsidR="00184412" w:rsidRPr="004E262C">
        <w:rPr>
          <w:rFonts w:ascii="Seaford" w:hAnsi="Seaford"/>
        </w:rPr>
        <w:t>Domenick</w:t>
      </w:r>
      <w:proofErr w:type="gramEnd"/>
      <w:r w:rsidR="00184412" w:rsidRPr="004E262C">
        <w:rPr>
          <w:rFonts w:ascii="Seaford" w:hAnsi="Seaford"/>
        </w:rPr>
        <w:t xml:space="preserve"> </w:t>
      </w:r>
      <w:r w:rsidR="00781B6C" w:rsidRPr="004E262C">
        <w:rPr>
          <w:rFonts w:ascii="Seaford" w:eastAsia="Calibri" w:hAnsi="Seaford" w:cs="Calibri"/>
          <w:color w:val="000000"/>
        </w:rPr>
        <w:t xml:space="preserve">does not have a history of any investment related legal or disciplinary events that may deem to be material to a client’s consideration of </w:t>
      </w:r>
      <w:proofErr w:type="gramStart"/>
      <w:r>
        <w:rPr>
          <w:rFonts w:ascii="Seaford" w:eastAsia="Calibri" w:hAnsi="Seaford" w:cs="Calibri"/>
          <w:color w:val="000000"/>
        </w:rPr>
        <w:t xml:space="preserve">Brandon </w:t>
      </w:r>
      <w:r w:rsidR="004A203E">
        <w:rPr>
          <w:rFonts w:ascii="Seaford" w:eastAsia="Calibri" w:hAnsi="Seaford" w:cs="Calibri"/>
          <w:color w:val="000000"/>
        </w:rPr>
        <w:t xml:space="preserve"> </w:t>
      </w:r>
      <w:r w:rsidR="00781B6C" w:rsidRPr="004E262C">
        <w:rPr>
          <w:rFonts w:ascii="Seaford" w:eastAsia="Calibri" w:hAnsi="Seaford" w:cs="Calibri"/>
          <w:color w:val="000000"/>
        </w:rPr>
        <w:t>Domenick</w:t>
      </w:r>
      <w:proofErr w:type="gramEnd"/>
      <w:r w:rsidR="00781B6C" w:rsidRPr="004E262C">
        <w:rPr>
          <w:rFonts w:ascii="Seaford" w:eastAsia="Calibri" w:hAnsi="Seaford" w:cs="Calibri"/>
          <w:color w:val="000000"/>
        </w:rPr>
        <w:t xml:space="preserve"> to act as their investment adviser representative. FINRA’s BrokerCheck® is a resource available to review the disciplinary history of </w:t>
      </w:r>
      <w:r>
        <w:rPr>
          <w:rFonts w:ascii="Seaford" w:eastAsia="Calibri" w:hAnsi="Seaford" w:cs="Calibri"/>
          <w:color w:val="000000"/>
        </w:rPr>
        <w:t xml:space="preserve">Brandon </w:t>
      </w:r>
      <w:r w:rsidR="004A203E">
        <w:rPr>
          <w:rFonts w:ascii="Seaford" w:eastAsia="Calibri" w:hAnsi="Seaford" w:cs="Calibri"/>
          <w:color w:val="000000"/>
        </w:rPr>
        <w:t xml:space="preserve"> </w:t>
      </w:r>
      <w:r w:rsidR="00992DD3">
        <w:rPr>
          <w:rFonts w:ascii="Seaford" w:eastAsia="Calibri" w:hAnsi="Seaford" w:cs="Calibri"/>
          <w:color w:val="000000"/>
        </w:rPr>
        <w:t>Domenick</w:t>
      </w:r>
      <w:r w:rsidR="00781B6C" w:rsidRPr="004E262C">
        <w:rPr>
          <w:rFonts w:ascii="Seaford" w:eastAsia="Calibri" w:hAnsi="Seaford" w:cs="Calibri"/>
          <w:color w:val="000000"/>
        </w:rPr>
        <w:t xml:space="preserve">. </w:t>
      </w:r>
      <w:hyperlink r:id="rId13">
        <w:r w:rsidR="00781B6C" w:rsidRPr="004E262C">
          <w:rPr>
            <w:rFonts w:ascii="Seaford" w:eastAsia="Calibri" w:hAnsi="Seaford" w:cs="Calibri"/>
            <w:color w:val="9454C3"/>
            <w:u w:val="single"/>
            <w:lang w:val="pt-BR"/>
          </w:rPr>
          <w:t>https://brokercheck.finra.org/</w:t>
        </w:r>
      </w:hyperlink>
    </w:p>
    <w:p w14:paraId="1DA7E46F" w14:textId="77777777" w:rsidR="001C2F67" w:rsidRPr="004E262C" w:rsidRDefault="001C2F67" w:rsidP="00C218C5">
      <w:pPr>
        <w:jc w:val="both"/>
        <w:rPr>
          <w:rFonts w:ascii="Seaford" w:hAnsi="Seaford"/>
          <w:lang w:val="pt-BR"/>
        </w:rPr>
      </w:pPr>
    </w:p>
    <w:p w14:paraId="2BADC012" w14:textId="77777777" w:rsidR="00D36F75" w:rsidRPr="004E262C" w:rsidRDefault="00D36F75" w:rsidP="00C218C5">
      <w:pPr>
        <w:jc w:val="both"/>
        <w:rPr>
          <w:rFonts w:ascii="Seaford" w:hAnsi="Seaford"/>
          <w:lang w:val="pt-BR"/>
        </w:rPr>
      </w:pPr>
    </w:p>
    <w:p w14:paraId="56C7954E" w14:textId="215F148D" w:rsidR="00D36F75" w:rsidRPr="004A203E" w:rsidRDefault="00D36F75" w:rsidP="004A203E">
      <w:pPr>
        <w:pStyle w:val="Heading1"/>
        <w:ind w:left="0" w:right="0"/>
        <w:jc w:val="both"/>
        <w:rPr>
          <w:rFonts w:ascii="Seaford" w:hAnsi="Seaford"/>
          <w:sz w:val="22"/>
          <w:szCs w:val="22"/>
          <w:lang w:val="pt-BR"/>
        </w:rPr>
      </w:pPr>
      <w:r w:rsidRPr="004140CF">
        <w:rPr>
          <w:rFonts w:ascii="Seaford" w:hAnsi="Seaford"/>
          <w:sz w:val="22"/>
          <w:szCs w:val="22"/>
          <w:lang w:val="pt-BR"/>
        </w:rPr>
        <w:t>I</w:t>
      </w:r>
      <w:r w:rsidR="00781B6C" w:rsidRPr="004140CF">
        <w:rPr>
          <w:rFonts w:ascii="Seaford" w:hAnsi="Seaford"/>
          <w:sz w:val="22"/>
          <w:szCs w:val="22"/>
          <w:lang w:val="pt-BR"/>
        </w:rPr>
        <w:t xml:space="preserve"> T E</w:t>
      </w:r>
      <w:r w:rsidR="00F42B7A" w:rsidRPr="004140CF">
        <w:rPr>
          <w:rFonts w:ascii="Seaford" w:hAnsi="Seaford"/>
          <w:sz w:val="22"/>
          <w:szCs w:val="22"/>
          <w:lang w:val="pt-BR"/>
        </w:rPr>
        <w:t xml:space="preserve"> M  </w:t>
      </w:r>
      <w:r w:rsidR="00781B6C" w:rsidRPr="004140CF">
        <w:rPr>
          <w:rFonts w:ascii="Seaford" w:hAnsi="Seaford"/>
          <w:sz w:val="22"/>
          <w:szCs w:val="22"/>
          <w:lang w:val="pt-BR"/>
        </w:rPr>
        <w:t xml:space="preserve"> 4</w:t>
      </w:r>
      <w:r w:rsidR="00D12CF6">
        <w:rPr>
          <w:rFonts w:ascii="Seaford" w:hAnsi="Seaford"/>
          <w:sz w:val="22"/>
          <w:szCs w:val="22"/>
          <w:lang w:val="pt-BR"/>
        </w:rPr>
        <w:t xml:space="preserve"> </w:t>
      </w:r>
      <w:r w:rsidR="00781B6C" w:rsidRPr="004140CF">
        <w:rPr>
          <w:rFonts w:ascii="Seaford" w:hAnsi="Seaford"/>
          <w:sz w:val="22"/>
          <w:szCs w:val="22"/>
          <w:lang w:val="pt-BR"/>
        </w:rPr>
        <w:t xml:space="preserve">- O T H E R   B U S I N E S S  </w:t>
      </w:r>
      <w:r w:rsidR="00D12CF6">
        <w:rPr>
          <w:rFonts w:ascii="Seaford" w:hAnsi="Seaford"/>
          <w:sz w:val="22"/>
          <w:szCs w:val="22"/>
          <w:lang w:val="pt-BR"/>
        </w:rPr>
        <w:t xml:space="preserve"> </w:t>
      </w:r>
      <w:r w:rsidR="00781B6C" w:rsidRPr="004140CF">
        <w:rPr>
          <w:rFonts w:ascii="Seaford" w:hAnsi="Seaford"/>
          <w:sz w:val="22"/>
          <w:szCs w:val="22"/>
          <w:lang w:val="pt-BR"/>
        </w:rPr>
        <w:t>A C T I V I T I E S</w:t>
      </w:r>
    </w:p>
    <w:p w14:paraId="4060D38B" w14:textId="35620369" w:rsidR="00265E40" w:rsidRPr="004140CF" w:rsidRDefault="00A34403" w:rsidP="00C218C5">
      <w:pPr>
        <w:jc w:val="both"/>
        <w:rPr>
          <w:rFonts w:ascii="Seaford" w:eastAsia="Calibri" w:hAnsi="Seaford" w:cs="Calibri"/>
          <w:bCs/>
          <w:color w:val="000000"/>
        </w:rPr>
      </w:pPr>
      <w:proofErr w:type="gramStart"/>
      <w:r>
        <w:rPr>
          <w:rFonts w:ascii="Seaford" w:hAnsi="Seaford"/>
          <w:bCs/>
        </w:rPr>
        <w:t xml:space="preserve">Brandon </w:t>
      </w:r>
      <w:r w:rsidR="004A203E">
        <w:rPr>
          <w:rFonts w:ascii="Seaford" w:hAnsi="Seaford"/>
          <w:bCs/>
        </w:rPr>
        <w:t xml:space="preserve"> </w:t>
      </w:r>
      <w:r w:rsidR="00265E40" w:rsidRPr="004140CF">
        <w:rPr>
          <w:rFonts w:ascii="Seaford" w:hAnsi="Seaford"/>
          <w:bCs/>
        </w:rPr>
        <w:t>Domenick</w:t>
      </w:r>
      <w:proofErr w:type="gramEnd"/>
      <w:r w:rsidR="00265E40" w:rsidRPr="004140CF">
        <w:rPr>
          <w:rFonts w:ascii="Seaford" w:hAnsi="Seaford"/>
          <w:bCs/>
        </w:rPr>
        <w:t xml:space="preserve"> </w:t>
      </w:r>
      <w:r w:rsidR="004A203E" w:rsidRPr="00032DCD">
        <w:rPr>
          <w:rFonts w:ascii="Seaford" w:hAnsi="Seaford"/>
        </w:rPr>
        <w:t>holds an insurance license to sell insurance products</w:t>
      </w:r>
      <w:r w:rsidR="004A203E">
        <w:rPr>
          <w:rFonts w:ascii="Seaford" w:hAnsi="Seaford"/>
        </w:rPr>
        <w:t xml:space="preserve"> and is the Managing Member of Capital </w:t>
      </w:r>
      <w:proofErr w:type="gramStart"/>
      <w:r w:rsidR="004A203E">
        <w:rPr>
          <w:rFonts w:ascii="Seaford" w:hAnsi="Seaford"/>
        </w:rPr>
        <w:lastRenderedPageBreak/>
        <w:t>A</w:t>
      </w:r>
      <w:proofErr w:type="gramEnd"/>
      <w:r w:rsidR="004A203E">
        <w:rPr>
          <w:rFonts w:ascii="Seaford" w:hAnsi="Seaford"/>
        </w:rPr>
        <w:t xml:space="preserve"> Insurance, LLC, an affiliated licensed insurance agency</w:t>
      </w:r>
      <w:r w:rsidR="004A203E" w:rsidRPr="00032DCD">
        <w:rPr>
          <w:rFonts w:ascii="Seaford" w:hAnsi="Seaford"/>
        </w:rPr>
        <w:t xml:space="preserve">. </w:t>
      </w:r>
      <w:r w:rsidR="00265E40" w:rsidRPr="004140CF">
        <w:rPr>
          <w:rFonts w:ascii="Seaford" w:eastAsia="Calibri" w:hAnsi="Seaford" w:cs="Calibri"/>
          <w:bCs/>
          <w:color w:val="000000"/>
        </w:rPr>
        <w:t xml:space="preserve">It is anticipated that a small portion, less than (10%) of his time, will be spent providing these insurance products.  He will receive compensation from selling insurance products and therefore receive economic benefit for this activity.  This activity may create a conflict of interests with clients.  The client is under no obligation to purchase insurance through </w:t>
      </w:r>
      <w:r w:rsidR="009A5BCB" w:rsidRPr="004140CF">
        <w:rPr>
          <w:rFonts w:ascii="Seaford" w:eastAsia="Calibri" w:hAnsi="Seaford" w:cs="Calibri"/>
          <w:bCs/>
          <w:color w:val="000000"/>
        </w:rPr>
        <w:t>Mr. Domenick</w:t>
      </w:r>
      <w:r w:rsidR="00265E40" w:rsidRPr="004140CF">
        <w:rPr>
          <w:rFonts w:ascii="Seaford" w:eastAsia="Calibri" w:hAnsi="Seaford" w:cs="Calibri"/>
          <w:bCs/>
          <w:color w:val="000000"/>
        </w:rPr>
        <w:t xml:space="preserve"> on a commissionable basis.   To address this, disclosure is made to the client at the time purchase is made, identifying the nature of the transaction or relationship, the role to be played and any compensation to be paid by the client and/or received by the insurance agent.  Clients have the right to decide whether to act on the recommendation and the right to purchase any insurance products through the insurance agent of their choice. The Firm and its Investment Adviser Representative will always act in the best interest of the client.</w:t>
      </w:r>
    </w:p>
    <w:p w14:paraId="3D235B0C" w14:textId="77777777" w:rsidR="00D36F75" w:rsidRPr="004140CF" w:rsidRDefault="00D36F75" w:rsidP="00C218C5">
      <w:pPr>
        <w:jc w:val="both"/>
        <w:rPr>
          <w:rFonts w:ascii="Seaford" w:hAnsi="Seaford"/>
        </w:rPr>
      </w:pPr>
    </w:p>
    <w:p w14:paraId="1068B461" w14:textId="2D9D0CC6" w:rsidR="00D36F75" w:rsidRPr="004140CF" w:rsidRDefault="00D36F75" w:rsidP="00C218C5">
      <w:pPr>
        <w:jc w:val="both"/>
        <w:rPr>
          <w:rFonts w:ascii="Seaford" w:hAnsi="Seaford"/>
        </w:rPr>
      </w:pPr>
      <w:r w:rsidRPr="1A66F4A1">
        <w:rPr>
          <w:rFonts w:ascii="Seaford" w:hAnsi="Seaford"/>
        </w:rPr>
        <w:t xml:space="preserve">Mr. Domenick is </w:t>
      </w:r>
      <w:r w:rsidR="00067235" w:rsidRPr="1A66F4A1">
        <w:rPr>
          <w:rFonts w:ascii="Seaford" w:hAnsi="Seaford"/>
        </w:rPr>
        <w:t>the</w:t>
      </w:r>
      <w:r w:rsidRPr="1A66F4A1">
        <w:rPr>
          <w:rFonts w:ascii="Seaford" w:hAnsi="Seaford"/>
        </w:rPr>
        <w:t xml:space="preserve"> Author</w:t>
      </w:r>
      <w:r w:rsidR="00F160B9" w:rsidRPr="1A66F4A1">
        <w:rPr>
          <w:rFonts w:ascii="Seaford" w:hAnsi="Seaford"/>
        </w:rPr>
        <w:t xml:space="preserve"> </w:t>
      </w:r>
      <w:r w:rsidR="00067235" w:rsidRPr="1A66F4A1">
        <w:rPr>
          <w:rFonts w:ascii="Seaford" w:hAnsi="Seaford"/>
        </w:rPr>
        <w:t xml:space="preserve">of </w:t>
      </w:r>
      <w:r w:rsidR="2B7CF404" w:rsidRPr="008B5E9E">
        <w:rPr>
          <w:rFonts w:ascii="Seaford" w:hAnsi="Seaford"/>
        </w:rPr>
        <w:t xml:space="preserve"> </w:t>
      </w:r>
      <w:r w:rsidR="2B7CF404" w:rsidRPr="008B5E9E">
        <w:rPr>
          <w:rFonts w:ascii="Seaford" w:hAnsi="Seaford"/>
          <w:i/>
          <w:iCs/>
        </w:rPr>
        <w:t>The Pursuit of Life's Wealth: Integrating Finances with Personal Growth for a Better Life</w:t>
      </w:r>
      <w:r w:rsidR="00BB7830">
        <w:rPr>
          <w:rFonts w:ascii="Seaford" w:hAnsi="Seaford"/>
        </w:rPr>
        <w:t xml:space="preserve">, and </w:t>
      </w:r>
      <w:r w:rsidR="00FF682B">
        <w:rPr>
          <w:rFonts w:ascii="Seaford" w:hAnsi="Seaford"/>
        </w:rPr>
        <w:t xml:space="preserve">the co-author of </w:t>
      </w:r>
      <w:r w:rsidR="00BB7830" w:rsidRPr="00BB7830">
        <w:rPr>
          <w:rFonts w:ascii="Seaford" w:hAnsi="Seaford"/>
          <w:i/>
          <w:iCs/>
        </w:rPr>
        <w:t>Capitalize on Retirement: Make the Most of Your Life Savings With Capital A Wealth Management.</w:t>
      </w:r>
      <w:r w:rsidR="00F160B9" w:rsidRPr="1A66F4A1">
        <w:rPr>
          <w:rFonts w:ascii="Seaford" w:hAnsi="Seaford"/>
        </w:rPr>
        <w:t xml:space="preserve"> Mr. Domenick</w:t>
      </w:r>
      <w:r w:rsidRPr="1A66F4A1">
        <w:rPr>
          <w:rFonts w:ascii="Seaford" w:hAnsi="Seaford"/>
        </w:rPr>
        <w:t xml:space="preserve"> </w:t>
      </w:r>
      <w:r w:rsidR="00067235" w:rsidRPr="1A66F4A1">
        <w:rPr>
          <w:rFonts w:ascii="Seaford" w:hAnsi="Seaford"/>
        </w:rPr>
        <w:t xml:space="preserve">may receive compensation for book sales.  </w:t>
      </w:r>
    </w:p>
    <w:p w14:paraId="58BCDB42" w14:textId="77777777" w:rsidR="00567A96" w:rsidRDefault="00567A96" w:rsidP="00C218C5">
      <w:pPr>
        <w:jc w:val="both"/>
        <w:rPr>
          <w:rFonts w:ascii="Seaford" w:hAnsi="Seaford"/>
        </w:rPr>
      </w:pPr>
    </w:p>
    <w:p w14:paraId="23E93A9D" w14:textId="66CCB47E" w:rsidR="00164404" w:rsidRDefault="00164404" w:rsidP="00164404">
      <w:pPr>
        <w:jc w:val="both"/>
        <w:rPr>
          <w:rFonts w:ascii="Seaford" w:hAnsi="Seaford"/>
        </w:rPr>
      </w:pPr>
      <w:r>
        <w:rPr>
          <w:rFonts w:ascii="Seaford" w:hAnsi="Seaford"/>
        </w:rPr>
        <w:t>Brandon Domenick is a</w:t>
      </w:r>
      <w:r w:rsidR="006769E1">
        <w:rPr>
          <w:rFonts w:ascii="Seaford" w:hAnsi="Seaford"/>
        </w:rPr>
        <w:t xml:space="preserve">n </w:t>
      </w:r>
      <w:r>
        <w:rPr>
          <w:rFonts w:ascii="Seaford" w:hAnsi="Seaford"/>
        </w:rPr>
        <w:t xml:space="preserve">investor </w:t>
      </w:r>
      <w:r w:rsidR="006769E1">
        <w:rPr>
          <w:rFonts w:ascii="Seaford" w:hAnsi="Seaford"/>
        </w:rPr>
        <w:t>in</w:t>
      </w:r>
      <w:r>
        <w:rPr>
          <w:rFonts w:ascii="Seaford" w:hAnsi="Seaford"/>
        </w:rPr>
        <w:t xml:space="preserve"> Capital A Tax Solutions, LLC.  This is an affiliated entity under common ownership with Capital A Wealth Management, LLC.  Capital A Tax Solutions, LLC offers tax preparation services.  These services are offered for a separate fee and offered under a separate agreement. Mr. Domenick receives </w:t>
      </w:r>
      <w:r w:rsidRPr="000116BD">
        <w:rPr>
          <w:rFonts w:ascii="Seaford" w:hAnsi="Seaford"/>
        </w:rPr>
        <w:t xml:space="preserve">compensation from </w:t>
      </w:r>
      <w:r>
        <w:rPr>
          <w:rFonts w:ascii="Seaford" w:hAnsi="Seaford"/>
        </w:rPr>
        <w:t xml:space="preserve">this entity </w:t>
      </w:r>
      <w:r w:rsidRPr="000116BD">
        <w:rPr>
          <w:rFonts w:ascii="Seaford" w:hAnsi="Seaford"/>
        </w:rPr>
        <w:t xml:space="preserve">and therefore </w:t>
      </w:r>
      <w:r>
        <w:rPr>
          <w:rFonts w:ascii="Seaford" w:hAnsi="Seaford"/>
        </w:rPr>
        <w:t xml:space="preserve">this </w:t>
      </w:r>
      <w:r w:rsidRPr="000116BD">
        <w:rPr>
          <w:rFonts w:ascii="Seaford" w:hAnsi="Seaford"/>
        </w:rPr>
        <w:t>create</w:t>
      </w:r>
      <w:r>
        <w:rPr>
          <w:rFonts w:ascii="Seaford" w:hAnsi="Seaford"/>
        </w:rPr>
        <w:t>s</w:t>
      </w:r>
      <w:r w:rsidRPr="000116BD">
        <w:rPr>
          <w:rFonts w:ascii="Seaford" w:hAnsi="Seaford"/>
        </w:rPr>
        <w:t xml:space="preserve"> a conflict of interest with clients.  The client is under no obligation to purchase </w:t>
      </w:r>
      <w:r>
        <w:rPr>
          <w:rFonts w:ascii="Seaford" w:hAnsi="Seaford"/>
        </w:rPr>
        <w:t>tax preparation services</w:t>
      </w:r>
      <w:r w:rsidRPr="000116BD">
        <w:rPr>
          <w:rFonts w:ascii="Seaford" w:hAnsi="Seaford"/>
        </w:rPr>
        <w:t xml:space="preserve"> through </w:t>
      </w:r>
      <w:r>
        <w:rPr>
          <w:rFonts w:ascii="Seaford" w:hAnsi="Seaford"/>
        </w:rPr>
        <w:t>Brandon</w:t>
      </w:r>
      <w:r w:rsidRPr="000116BD">
        <w:rPr>
          <w:rFonts w:ascii="Seaford" w:hAnsi="Seaford"/>
        </w:rPr>
        <w:t xml:space="preserve"> Domenick</w:t>
      </w:r>
      <w:r>
        <w:rPr>
          <w:rFonts w:ascii="Seaford" w:hAnsi="Seaford"/>
        </w:rPr>
        <w:t>.</w:t>
      </w:r>
      <w:r w:rsidRPr="000116BD">
        <w:rPr>
          <w:rFonts w:ascii="Seaford" w:hAnsi="Seaford"/>
        </w:rPr>
        <w:t xml:space="preserve"> </w:t>
      </w:r>
      <w:r>
        <w:rPr>
          <w:rFonts w:ascii="Seaford" w:hAnsi="Seaford"/>
        </w:rPr>
        <w:t xml:space="preserve"> Mr. Domenick spends less than </w:t>
      </w:r>
      <w:r w:rsidR="00967FAC">
        <w:rPr>
          <w:rFonts w:ascii="Seaford" w:hAnsi="Seaford"/>
        </w:rPr>
        <w:t>5</w:t>
      </w:r>
      <w:r>
        <w:rPr>
          <w:rFonts w:ascii="Seaford" w:hAnsi="Seaford"/>
        </w:rPr>
        <w:t xml:space="preserve">% of his time on this activity each month.  </w:t>
      </w:r>
    </w:p>
    <w:p w14:paraId="5DF9B3FD" w14:textId="77777777" w:rsidR="00164404" w:rsidRDefault="00164404" w:rsidP="00C218C5">
      <w:pPr>
        <w:jc w:val="both"/>
        <w:rPr>
          <w:rFonts w:ascii="Seaford" w:hAnsi="Seaford"/>
        </w:rPr>
      </w:pPr>
    </w:p>
    <w:p w14:paraId="5E3FDB4E" w14:textId="77777777" w:rsidR="008B5E9E" w:rsidRPr="004140CF" w:rsidRDefault="008B5E9E" w:rsidP="00C218C5">
      <w:pPr>
        <w:jc w:val="both"/>
        <w:rPr>
          <w:rFonts w:ascii="Seaford" w:hAnsi="Seaford"/>
        </w:rPr>
      </w:pPr>
    </w:p>
    <w:p w14:paraId="35FEF15A" w14:textId="0FD68638" w:rsidR="00DE2D70" w:rsidRPr="006614EC" w:rsidRDefault="00567A96" w:rsidP="00F160B9">
      <w:pPr>
        <w:pStyle w:val="Heading1"/>
        <w:ind w:left="0" w:right="0"/>
        <w:jc w:val="both"/>
        <w:rPr>
          <w:rFonts w:ascii="Seaford" w:hAnsi="Seaford"/>
          <w:sz w:val="22"/>
          <w:szCs w:val="22"/>
          <w:lang w:val="pt-BR"/>
        </w:rPr>
      </w:pPr>
      <w:r w:rsidRPr="006614EC">
        <w:rPr>
          <w:rFonts w:ascii="Seaford" w:hAnsi="Seaford"/>
          <w:sz w:val="22"/>
          <w:szCs w:val="22"/>
          <w:lang w:val="pt-BR"/>
        </w:rPr>
        <w:t>I T EM  5</w:t>
      </w:r>
      <w:r w:rsidR="00D12CF6" w:rsidRPr="006614EC">
        <w:rPr>
          <w:rFonts w:ascii="Seaford" w:hAnsi="Seaford"/>
          <w:sz w:val="22"/>
          <w:szCs w:val="22"/>
          <w:lang w:val="pt-BR"/>
        </w:rPr>
        <w:t xml:space="preserve"> </w:t>
      </w:r>
      <w:r w:rsidRPr="006614EC">
        <w:rPr>
          <w:rFonts w:ascii="Seaford" w:hAnsi="Seaford"/>
          <w:sz w:val="22"/>
          <w:szCs w:val="22"/>
          <w:lang w:val="pt-BR"/>
        </w:rPr>
        <w:t xml:space="preserve">- </w:t>
      </w:r>
      <w:r w:rsidR="00D12CF6" w:rsidRPr="006614EC">
        <w:rPr>
          <w:rFonts w:ascii="Seaford" w:hAnsi="Seaford"/>
          <w:sz w:val="22"/>
          <w:szCs w:val="22"/>
          <w:lang w:val="pt-BR"/>
        </w:rPr>
        <w:t xml:space="preserve"> </w:t>
      </w:r>
      <w:r w:rsidRPr="006614EC">
        <w:rPr>
          <w:rFonts w:ascii="Seaford" w:hAnsi="Seaford"/>
          <w:sz w:val="22"/>
          <w:szCs w:val="22"/>
          <w:lang w:val="pt-BR"/>
        </w:rPr>
        <w:t xml:space="preserve"> A D </w:t>
      </w:r>
      <w:proofErr w:type="spellStart"/>
      <w:r w:rsidRPr="006614EC">
        <w:rPr>
          <w:rFonts w:ascii="Seaford" w:hAnsi="Seaford"/>
          <w:sz w:val="22"/>
          <w:szCs w:val="22"/>
          <w:lang w:val="pt-BR"/>
        </w:rPr>
        <w:t>D</w:t>
      </w:r>
      <w:proofErr w:type="spellEnd"/>
      <w:r w:rsidRPr="006614EC">
        <w:rPr>
          <w:rFonts w:ascii="Seaford" w:hAnsi="Seaford"/>
          <w:sz w:val="22"/>
          <w:szCs w:val="22"/>
          <w:lang w:val="pt-BR"/>
        </w:rPr>
        <w:t xml:space="preserve"> I T I O N A L  </w:t>
      </w:r>
      <w:r w:rsidR="00D12CF6" w:rsidRPr="006614EC">
        <w:rPr>
          <w:rFonts w:ascii="Seaford" w:hAnsi="Seaford"/>
          <w:sz w:val="22"/>
          <w:szCs w:val="22"/>
          <w:lang w:val="pt-BR"/>
        </w:rPr>
        <w:t xml:space="preserve"> </w:t>
      </w:r>
      <w:r w:rsidRPr="006614EC">
        <w:rPr>
          <w:rFonts w:ascii="Seaford" w:hAnsi="Seaford"/>
          <w:sz w:val="22"/>
          <w:szCs w:val="22"/>
          <w:lang w:val="pt-BR"/>
        </w:rPr>
        <w:t>C O M P E N S A T I O N</w:t>
      </w:r>
    </w:p>
    <w:p w14:paraId="6B3016E3" w14:textId="34AA7F0F" w:rsidR="00567A96" w:rsidRPr="00567A96" w:rsidRDefault="00A34403" w:rsidP="00C218C5">
      <w:pPr>
        <w:jc w:val="both"/>
        <w:rPr>
          <w:rFonts w:ascii="Seaford" w:hAnsi="Seaford"/>
        </w:rPr>
      </w:pPr>
      <w:proofErr w:type="gramStart"/>
      <w:r>
        <w:rPr>
          <w:rFonts w:ascii="Seaford" w:hAnsi="Seaford"/>
        </w:rPr>
        <w:t xml:space="preserve">Brandon </w:t>
      </w:r>
      <w:r w:rsidR="004A203E">
        <w:rPr>
          <w:rFonts w:ascii="Seaford" w:hAnsi="Seaford"/>
        </w:rPr>
        <w:t xml:space="preserve"> </w:t>
      </w:r>
      <w:r w:rsidR="00567A96" w:rsidRPr="00567A96">
        <w:rPr>
          <w:rFonts w:ascii="Seaford" w:hAnsi="Seaford"/>
        </w:rPr>
        <w:t>Domenick</w:t>
      </w:r>
      <w:proofErr w:type="gramEnd"/>
      <w:r w:rsidR="00567A96" w:rsidRPr="00567A96">
        <w:rPr>
          <w:rFonts w:ascii="Seaford" w:hAnsi="Seaford"/>
        </w:rPr>
        <w:t xml:space="preserve"> does not receive additional compensation beyond the scope of his role as your investment adviser representative and items listed in Item 4.</w:t>
      </w:r>
    </w:p>
    <w:p w14:paraId="58118C2D" w14:textId="77777777" w:rsidR="00567A96" w:rsidRPr="000D3182" w:rsidRDefault="00567A96" w:rsidP="00C218C5">
      <w:pPr>
        <w:jc w:val="both"/>
        <w:rPr>
          <w:rFonts w:ascii="Seaford" w:hAnsi="Seaford"/>
        </w:rPr>
      </w:pPr>
    </w:p>
    <w:p w14:paraId="6B1B421F" w14:textId="77777777" w:rsidR="00567A96" w:rsidRPr="000D3182" w:rsidRDefault="00567A96" w:rsidP="00C218C5">
      <w:pPr>
        <w:jc w:val="both"/>
        <w:rPr>
          <w:rFonts w:ascii="Seaford" w:hAnsi="Seaford"/>
        </w:rPr>
      </w:pPr>
    </w:p>
    <w:p w14:paraId="388428A6" w14:textId="1602DF4B" w:rsidR="00567A96" w:rsidRPr="00F160B9" w:rsidRDefault="00567A96" w:rsidP="00F160B9">
      <w:pPr>
        <w:pStyle w:val="Heading1"/>
        <w:ind w:left="0" w:right="0"/>
        <w:jc w:val="both"/>
        <w:rPr>
          <w:rFonts w:ascii="Seaford" w:hAnsi="Seaford"/>
          <w:sz w:val="22"/>
          <w:szCs w:val="22"/>
          <w:lang w:val="pt-BR"/>
        </w:rPr>
      </w:pPr>
      <w:r w:rsidRPr="000D3182">
        <w:rPr>
          <w:rFonts w:ascii="Seaford" w:hAnsi="Seaford"/>
          <w:sz w:val="22"/>
          <w:szCs w:val="22"/>
          <w:lang w:val="pt-BR"/>
        </w:rPr>
        <w:t xml:space="preserve">I T E M   </w:t>
      </w:r>
      <w:r w:rsidR="00D12CF6">
        <w:rPr>
          <w:rFonts w:ascii="Seaford" w:hAnsi="Seaford"/>
          <w:sz w:val="22"/>
          <w:szCs w:val="22"/>
          <w:lang w:val="pt-BR"/>
        </w:rPr>
        <w:t xml:space="preserve"> </w:t>
      </w:r>
      <w:r w:rsidRPr="000D3182">
        <w:rPr>
          <w:rFonts w:ascii="Seaford" w:hAnsi="Seaford"/>
          <w:sz w:val="22"/>
          <w:szCs w:val="22"/>
          <w:lang w:val="pt-BR"/>
        </w:rPr>
        <w:t xml:space="preserve">6- </w:t>
      </w:r>
      <w:r w:rsidR="00D12CF6">
        <w:rPr>
          <w:rFonts w:ascii="Seaford" w:hAnsi="Seaford"/>
          <w:sz w:val="22"/>
          <w:szCs w:val="22"/>
          <w:lang w:val="pt-BR"/>
        </w:rPr>
        <w:t xml:space="preserve"> </w:t>
      </w:r>
      <w:r w:rsidRPr="000D3182">
        <w:rPr>
          <w:rFonts w:ascii="Seaford" w:hAnsi="Seaford"/>
          <w:sz w:val="22"/>
          <w:szCs w:val="22"/>
          <w:lang w:val="pt-BR"/>
        </w:rPr>
        <w:t xml:space="preserve"> S U P E R V I S I O N </w:t>
      </w:r>
    </w:p>
    <w:p w14:paraId="1A43ABDF" w14:textId="59862688" w:rsidR="001C2F67" w:rsidRPr="00C218C5" w:rsidRDefault="00A34403" w:rsidP="000A2BC6">
      <w:pPr>
        <w:spacing w:line="271" w:lineRule="auto"/>
        <w:jc w:val="both"/>
        <w:rPr>
          <w:rFonts w:ascii="Seaford" w:hAnsi="Seaford"/>
        </w:rPr>
      </w:pPr>
      <w:r>
        <w:rPr>
          <w:rFonts w:ascii="Seaford" w:hAnsi="Seaford"/>
        </w:rPr>
        <w:t>Brandon</w:t>
      </w:r>
      <w:r w:rsidR="004A203E">
        <w:rPr>
          <w:rFonts w:ascii="Seaford" w:hAnsi="Seaford"/>
        </w:rPr>
        <w:t xml:space="preserve"> </w:t>
      </w:r>
      <w:r w:rsidR="00567A96" w:rsidRPr="00567A96">
        <w:rPr>
          <w:rFonts w:ascii="Seaford" w:hAnsi="Seaford"/>
        </w:rPr>
        <w:t xml:space="preserve">Domenick </w:t>
      </w:r>
      <w:r w:rsidR="000A2BC6">
        <w:rPr>
          <w:rFonts w:ascii="Seaford" w:hAnsi="Seaford"/>
        </w:rPr>
        <w:t>is the Chief Compliance Officer of Capital A Wealth Management and</w:t>
      </w:r>
      <w:r w:rsidR="000A2BC6" w:rsidRPr="000A2BC6">
        <w:rPr>
          <w:rFonts w:ascii="Seaford" w:hAnsi="Seaford"/>
        </w:rPr>
        <w:t xml:space="preserve"> supervises all duties and activities of the</w:t>
      </w:r>
      <w:r w:rsidR="006614EC">
        <w:rPr>
          <w:rFonts w:ascii="Seaford" w:hAnsi="Seaford"/>
        </w:rPr>
        <w:t xml:space="preserve"> Fi</w:t>
      </w:r>
      <w:r w:rsidR="000A2BC6" w:rsidRPr="000A2BC6">
        <w:rPr>
          <w:rFonts w:ascii="Seaford" w:hAnsi="Seaford"/>
        </w:rPr>
        <w:t xml:space="preserve">rm. </w:t>
      </w:r>
      <w:r w:rsidR="000A2BC6">
        <w:rPr>
          <w:rFonts w:ascii="Seaford" w:hAnsi="Seaford"/>
        </w:rPr>
        <w:t>The Firm</w:t>
      </w:r>
      <w:r w:rsidR="000A2BC6" w:rsidRPr="000A2BC6">
        <w:rPr>
          <w:rFonts w:ascii="Seaford" w:hAnsi="Seaford"/>
        </w:rPr>
        <w:t xml:space="preserve"> has written supervisory procedures in place that are reasonably designed to detect and prevent violations of the securities laws, rules, and regulations. </w:t>
      </w:r>
      <w:r w:rsidR="000A2BC6">
        <w:rPr>
          <w:rFonts w:ascii="Seaford" w:hAnsi="Seaford"/>
        </w:rPr>
        <w:t>Mr. Domenick</w:t>
      </w:r>
      <w:r w:rsidR="000A2BC6" w:rsidRPr="000A2BC6">
        <w:rPr>
          <w:rFonts w:ascii="Seaford" w:hAnsi="Seaford"/>
        </w:rPr>
        <w:t xml:space="preserve"> </w:t>
      </w:r>
      <w:r w:rsidR="000A2BC6">
        <w:rPr>
          <w:rFonts w:ascii="Seaford" w:hAnsi="Seaford"/>
        </w:rPr>
        <w:t xml:space="preserve">reviews those procedures annually.  Mr. Domenick </w:t>
      </w:r>
      <w:r w:rsidR="000A2BC6" w:rsidRPr="000A2BC6">
        <w:rPr>
          <w:rFonts w:ascii="Seaford" w:hAnsi="Seaford"/>
        </w:rPr>
        <w:t>can be reached at</w:t>
      </w:r>
      <w:r w:rsidR="000A2BC6">
        <w:rPr>
          <w:rFonts w:ascii="Seaford" w:hAnsi="Seaford"/>
        </w:rPr>
        <w:t xml:space="preserve"> </w:t>
      </w:r>
      <w:r w:rsidR="000A2BC6" w:rsidRPr="000A2BC6">
        <w:rPr>
          <w:rFonts w:ascii="Seaford" w:hAnsi="Seaford"/>
        </w:rPr>
        <w:t>724-658-4211</w:t>
      </w:r>
      <w:r w:rsidR="000A2BC6">
        <w:rPr>
          <w:rFonts w:ascii="Seaford" w:hAnsi="Seaford"/>
        </w:rPr>
        <w:t>.</w:t>
      </w:r>
      <w:r w:rsidR="000A2BC6" w:rsidRPr="000A2BC6">
        <w:rPr>
          <w:rFonts w:ascii="Seaford" w:hAnsi="Seaford"/>
        </w:rPr>
        <w:t xml:space="preserve"> </w:t>
      </w:r>
    </w:p>
    <w:sectPr w:rsidR="001C2F67" w:rsidRPr="00C218C5" w:rsidSect="004E262C">
      <w:footerReference w:type="default" r:id="rId14"/>
      <w:pgSz w:w="12240" w:h="15840"/>
      <w:pgMar w:top="720" w:right="720" w:bottom="720" w:left="720" w:header="0" w:footer="13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E5334" w14:textId="77777777" w:rsidR="0051779C" w:rsidRDefault="0051779C">
      <w:r>
        <w:separator/>
      </w:r>
    </w:p>
  </w:endnote>
  <w:endnote w:type="continuationSeparator" w:id="0">
    <w:p w14:paraId="77A4228F" w14:textId="77777777" w:rsidR="0051779C" w:rsidRDefault="0051779C">
      <w:r>
        <w:continuationSeparator/>
      </w:r>
    </w:p>
  </w:endnote>
  <w:endnote w:type="continuationNotice" w:id="1">
    <w:p w14:paraId="0A12DDAF" w14:textId="77777777" w:rsidR="0051779C" w:rsidRDefault="00517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aford">
    <w:altName w:val="Calibri"/>
    <w:panose1 w:val="00000500000000000000"/>
    <w:charset w:val="00"/>
    <w:family w:val="auto"/>
    <w:pitch w:val="variable"/>
    <w:sig w:usb0="80000003" w:usb1="00000001"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993A" w14:textId="6B73B46F" w:rsidR="001C2F67" w:rsidRDefault="007B6C2F">
    <w:pPr>
      <w:pStyle w:val="BodyText"/>
      <w:spacing w:line="14" w:lineRule="auto"/>
    </w:pPr>
    <w:r>
      <w:rPr>
        <w:noProof/>
      </w:rPr>
      <mc:AlternateContent>
        <mc:Choice Requires="wps">
          <w:drawing>
            <wp:anchor distT="0" distB="0" distL="114300" distR="114300" simplePos="0" relativeHeight="251660291" behindDoc="0" locked="0" layoutInCell="0" allowOverlap="1" wp14:anchorId="6F839216" wp14:editId="113422A7">
              <wp:simplePos x="0" y="0"/>
              <wp:positionH relativeFrom="rightMargin">
                <wp:align>left</wp:align>
              </wp:positionH>
              <wp:positionV relativeFrom="margin">
                <wp:posOffset>8686800</wp:posOffset>
              </wp:positionV>
              <wp:extent cx="519430" cy="821055"/>
              <wp:effectExtent l="0" t="0" r="0" b="0"/>
              <wp:wrapNone/>
              <wp:docPr id="19061243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5718" w14:textId="77777777" w:rsidR="007B6C2F" w:rsidRPr="007B6C2F" w:rsidRDefault="007B6C2F">
                          <w:pPr>
                            <w:pStyle w:val="Footer"/>
                            <w:rPr>
                              <w:rFonts w:ascii="Seaford" w:eastAsiaTheme="majorEastAsia" w:hAnsi="Seaford" w:cstheme="majorBidi"/>
                              <w:sz w:val="18"/>
                              <w:szCs w:val="18"/>
                            </w:rPr>
                          </w:pPr>
                          <w:r w:rsidRPr="007B6C2F">
                            <w:rPr>
                              <w:rFonts w:ascii="Seaford" w:eastAsiaTheme="majorEastAsia" w:hAnsi="Seaford" w:cstheme="majorBidi"/>
                              <w:sz w:val="18"/>
                              <w:szCs w:val="18"/>
                            </w:rPr>
                            <w:t>Page</w:t>
                          </w:r>
                          <w:r w:rsidRPr="007B6C2F">
                            <w:rPr>
                              <w:rFonts w:ascii="Seaford" w:eastAsiaTheme="minorEastAsia" w:hAnsi="Seaford" w:cs="Times New Roman"/>
                              <w:sz w:val="18"/>
                              <w:szCs w:val="18"/>
                            </w:rPr>
                            <w:fldChar w:fldCharType="begin"/>
                          </w:r>
                          <w:r w:rsidRPr="007B6C2F">
                            <w:rPr>
                              <w:rFonts w:ascii="Seaford" w:hAnsi="Seaford"/>
                              <w:sz w:val="18"/>
                              <w:szCs w:val="18"/>
                            </w:rPr>
                            <w:instrText xml:space="preserve"> PAGE    \* MERGEFORMAT </w:instrText>
                          </w:r>
                          <w:r w:rsidRPr="007B6C2F">
                            <w:rPr>
                              <w:rFonts w:ascii="Seaford" w:eastAsiaTheme="minorEastAsia" w:hAnsi="Seaford" w:cs="Times New Roman"/>
                              <w:sz w:val="18"/>
                              <w:szCs w:val="18"/>
                            </w:rPr>
                            <w:fldChar w:fldCharType="separate"/>
                          </w:r>
                          <w:r w:rsidRPr="007B6C2F">
                            <w:rPr>
                              <w:rFonts w:ascii="Seaford" w:eastAsiaTheme="majorEastAsia" w:hAnsi="Seaford" w:cstheme="majorBidi"/>
                              <w:noProof/>
                              <w:sz w:val="18"/>
                              <w:szCs w:val="18"/>
                            </w:rPr>
                            <w:t>2</w:t>
                          </w:r>
                          <w:r w:rsidRPr="007B6C2F">
                            <w:rPr>
                              <w:rFonts w:ascii="Seaford" w:eastAsiaTheme="majorEastAsia" w:hAnsi="Seaford" w:cstheme="majorBid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839216" id="Rectangle 3" o:spid="_x0000_s1026" style="position:absolute;margin-left:0;margin-top:684pt;width:40.9pt;height:64.65pt;z-index:251660291;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" o:allowincell="f" filled="f" stroked="f">
              <v:textbox style="layout-flow:vertical;mso-layout-flow-alt:bottom-to-top;mso-fit-shape-to-text:t">
                <w:txbxContent>
                  <w:p w14:paraId="25885718" w14:textId="77777777" w:rsidR="007B6C2F" w:rsidRPr="007B6C2F" w:rsidRDefault="007B6C2F">
                    <w:pPr>
                      <w:pStyle w:val="Footer"/>
                      <w:rPr>
                        <w:rFonts w:ascii="Seaford" w:eastAsiaTheme="majorEastAsia" w:hAnsi="Seaford" w:cstheme="majorBidi"/>
                        <w:sz w:val="18"/>
                        <w:szCs w:val="18"/>
                      </w:rPr>
                    </w:pPr>
                    <w:r w:rsidRPr="007B6C2F">
                      <w:rPr>
                        <w:rFonts w:ascii="Seaford" w:eastAsiaTheme="majorEastAsia" w:hAnsi="Seaford" w:cstheme="majorBidi"/>
                        <w:sz w:val="18"/>
                        <w:szCs w:val="18"/>
                      </w:rPr>
                      <w:t>Page</w:t>
                    </w:r>
                    <w:r w:rsidRPr="007B6C2F">
                      <w:rPr>
                        <w:rFonts w:ascii="Seaford" w:eastAsiaTheme="minorEastAsia" w:hAnsi="Seaford" w:cs="Times New Roman"/>
                        <w:sz w:val="18"/>
                        <w:szCs w:val="18"/>
                      </w:rPr>
                      <w:fldChar w:fldCharType="begin"/>
                    </w:r>
                    <w:r w:rsidRPr="007B6C2F">
                      <w:rPr>
                        <w:rFonts w:ascii="Seaford" w:hAnsi="Seaford"/>
                        <w:sz w:val="18"/>
                        <w:szCs w:val="18"/>
                      </w:rPr>
                      <w:instrText xml:space="preserve"> PAGE    \* MERGEFORMAT </w:instrText>
                    </w:r>
                    <w:r w:rsidRPr="007B6C2F">
                      <w:rPr>
                        <w:rFonts w:ascii="Seaford" w:eastAsiaTheme="minorEastAsia" w:hAnsi="Seaford" w:cs="Times New Roman"/>
                        <w:sz w:val="18"/>
                        <w:szCs w:val="18"/>
                      </w:rPr>
                      <w:fldChar w:fldCharType="separate"/>
                    </w:r>
                    <w:r w:rsidRPr="007B6C2F">
                      <w:rPr>
                        <w:rFonts w:ascii="Seaford" w:eastAsiaTheme="majorEastAsia" w:hAnsi="Seaford" w:cstheme="majorBidi"/>
                        <w:noProof/>
                        <w:sz w:val="18"/>
                        <w:szCs w:val="18"/>
                      </w:rPr>
                      <w:t>2</w:t>
                    </w:r>
                    <w:r w:rsidRPr="007B6C2F">
                      <w:rPr>
                        <w:rFonts w:ascii="Seaford" w:eastAsiaTheme="majorEastAsia" w:hAnsi="Seaford" w:cstheme="majorBidi"/>
                        <w:noProof/>
                        <w:sz w:val="18"/>
                        <w:szCs w:val="18"/>
                      </w:rPr>
                      <w:fldChar w:fldCharType="end"/>
                    </w:r>
                  </w:p>
                </w:txbxContent>
              </v:textbox>
              <w10:wrap anchorx="margin" anchory="margin"/>
            </v:rect>
          </w:pict>
        </mc:Fallback>
      </mc:AlternateContent>
    </w:r>
    <w:r w:rsidR="00FD5122">
      <w:rPr>
        <w:noProof/>
      </w:rPr>
      <mc:AlternateContent>
        <mc:Choice Requires="wps">
          <w:drawing>
            <wp:anchor distT="0" distB="0" distL="0" distR="0" simplePos="0" relativeHeight="251658242" behindDoc="1" locked="0" layoutInCell="1" allowOverlap="1" wp14:anchorId="714938D5" wp14:editId="2790A703">
              <wp:simplePos x="0" y="0"/>
              <wp:positionH relativeFrom="page">
                <wp:posOffset>904874</wp:posOffset>
              </wp:positionH>
              <wp:positionV relativeFrom="page">
                <wp:posOffset>9210675</wp:posOffset>
              </wp:positionV>
              <wp:extent cx="1685925" cy="104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04775"/>
                      </a:xfrm>
                      <a:prstGeom prst="rect">
                        <a:avLst/>
                      </a:prstGeom>
                    </wps:spPr>
                    <wps:txbx>
                      <w:txbxContent>
                        <w:p w14:paraId="73BC8A03" w14:textId="7D937EF6" w:rsidR="001C2F67" w:rsidRDefault="00FE4380">
                          <w:pPr>
                            <w:spacing w:before="15"/>
                            <w:ind w:left="20"/>
                            <w:rPr>
                              <w:sz w:val="16"/>
                            </w:rPr>
                          </w:pPr>
                          <w:r>
                            <w:rPr>
                              <w:sz w:val="16"/>
                            </w:rPr>
                            <w:t xml:space="preserve"> </w:t>
                          </w:r>
                          <w:r w:rsidR="00FD5122">
                            <w:rPr>
                              <w:sz w:val="16"/>
                            </w:rPr>
                            <w:t>Capital A Wealth Management</w:t>
                          </w:r>
                          <w:r w:rsidR="00D240A9">
                            <w:rPr>
                              <w:sz w:val="16"/>
                            </w:rPr>
                            <w:t>,</w:t>
                          </w:r>
                          <w:r w:rsidR="00FD5122">
                            <w:rPr>
                              <w:sz w:val="16"/>
                            </w:rPr>
                            <w:t xml:space="preserve"> LLC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14938D5" id="_x0000_t202" coordsize="21600,21600" o:spt="202" path="m,l,21600r21600,l21600,xe">
              <v:stroke joinstyle="miter"/>
              <v:path gradientshapeok="t" o:connecttype="rect"/>
            </v:shapetype>
            <v:shape id="Text Box 5" o:spid="_x0000_s1027" type="#_x0000_t202" style="position:absolute;margin-left:71.25pt;margin-top:725.25pt;width:132.75pt;height:8.2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" filled="f" stroked="f">
              <v:textbox inset="0,0,0,0">
                <w:txbxContent>
                  <w:p w14:paraId="73BC8A03" w14:textId="7D937EF6" w:rsidR="001C2F67" w:rsidRDefault="00FE4380">
                    <w:pPr>
                      <w:spacing w:before="15"/>
                      <w:ind w:left="20"/>
                      <w:rPr>
                        <w:sz w:val="16"/>
                      </w:rPr>
                    </w:pPr>
                    <w:r>
                      <w:rPr>
                        <w:sz w:val="16"/>
                      </w:rPr>
                      <w:t xml:space="preserve"> </w:t>
                    </w:r>
                    <w:r w:rsidR="00FD5122">
                      <w:rPr>
                        <w:sz w:val="16"/>
                      </w:rPr>
                      <w:t>Capital A Wealth Management</w:t>
                    </w:r>
                    <w:r w:rsidR="00D240A9">
                      <w:rPr>
                        <w:sz w:val="16"/>
                      </w:rPr>
                      <w:t>,</w:t>
                    </w:r>
                    <w:r w:rsidR="00FD5122">
                      <w:rPr>
                        <w:sz w:val="16"/>
                      </w:rPr>
                      <w:t xml:space="preserve"> LLC</w:t>
                    </w:r>
                  </w:p>
                </w:txbxContent>
              </v:textbox>
              <w10:wrap anchorx="page" anchory="page"/>
            </v:shape>
          </w:pict>
        </mc:Fallback>
      </mc:AlternateContent>
    </w:r>
    <w:r w:rsidR="00975D2B">
      <w:rPr>
        <w:noProof/>
      </w:rPr>
      <mc:AlternateContent>
        <mc:Choice Requires="wps">
          <w:drawing>
            <wp:anchor distT="0" distB="0" distL="0" distR="0" simplePos="0" relativeHeight="251658241" behindDoc="1" locked="0" layoutInCell="1" allowOverlap="1" wp14:anchorId="6A19F4CC" wp14:editId="50DDFA76">
              <wp:simplePos x="0" y="0"/>
              <wp:positionH relativeFrom="page">
                <wp:posOffset>3613530</wp:posOffset>
              </wp:positionH>
              <wp:positionV relativeFrom="page">
                <wp:posOffset>9096471</wp:posOffset>
              </wp:positionV>
              <wp:extent cx="547370"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63729122" w14:textId="7E968545" w:rsidR="001C2F67" w:rsidRDefault="001C2F67">
                          <w:pPr>
                            <w:spacing w:before="15"/>
                            <w:ind w:left="20"/>
                            <w:rPr>
                              <w:b/>
                              <w:sz w:val="16"/>
                            </w:rPr>
                          </w:pPr>
                        </w:p>
                      </w:txbxContent>
                    </wps:txbx>
                    <wps:bodyPr wrap="square" lIns="0" tIns="0" rIns="0" bIns="0" rtlCol="0">
                      <a:noAutofit/>
                    </wps:bodyPr>
                  </wps:wsp>
                </a:graphicData>
              </a:graphic>
            </wp:anchor>
          </w:drawing>
        </mc:Choice>
        <mc:Fallback>
          <w:pict>
            <v:shape w14:anchorId="6A19F4CC" id="Text Box 4" o:spid="_x0000_s1028" type="#_x0000_t202" style="position:absolute;margin-left:284.55pt;margin-top:716.25pt;width:43.1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" filled="f" stroked="f">
              <v:textbox inset="0,0,0,0">
                <w:txbxContent>
                  <w:p w14:paraId="63729122" w14:textId="7E968545" w:rsidR="001C2F67" w:rsidRDefault="001C2F67">
                    <w:pPr>
                      <w:spacing w:before="15"/>
                      <w:ind w:left="20"/>
                      <w:rPr>
                        <w:b/>
                        <w:sz w:val="16"/>
                      </w:rPr>
                    </w:pPr>
                  </w:p>
                </w:txbxContent>
              </v:textbox>
              <w10:wrap anchorx="page" anchory="page"/>
            </v:shape>
          </w:pict>
        </mc:Fallback>
      </mc:AlternateContent>
    </w:r>
    <w:r w:rsidR="00975D2B">
      <w:rPr>
        <w:noProof/>
      </w:rPr>
      <mc:AlternateContent>
        <mc:Choice Requires="wps">
          <w:drawing>
            <wp:anchor distT="0" distB="0" distL="0" distR="0" simplePos="0" relativeHeight="251658243" behindDoc="1" locked="0" layoutInCell="1" allowOverlap="1" wp14:anchorId="6BFB018E" wp14:editId="1777A145">
              <wp:simplePos x="0" y="0"/>
              <wp:positionH relativeFrom="page">
                <wp:posOffset>5255133</wp:posOffset>
              </wp:positionH>
              <wp:positionV relativeFrom="page">
                <wp:posOffset>9213819</wp:posOffset>
              </wp:positionV>
              <wp:extent cx="1617980" cy="255904"/>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980" cy="255904"/>
                      </a:xfrm>
                      <a:prstGeom prst="rect">
                        <a:avLst/>
                      </a:prstGeom>
                    </wps:spPr>
                    <wps:txbx>
                      <w:txbxContent>
                        <w:p w14:paraId="2888F8B7" w14:textId="71CE8C39" w:rsidR="001C2F67" w:rsidRDefault="001C2F67">
                          <w:pPr>
                            <w:spacing w:line="183" w:lineRule="exact"/>
                            <w:ind w:left="1359"/>
                            <w:rPr>
                              <w:sz w:val="16"/>
                            </w:rPr>
                          </w:pPr>
                        </w:p>
                      </w:txbxContent>
                    </wps:txbx>
                    <wps:bodyPr wrap="square" lIns="0" tIns="0" rIns="0" bIns="0" rtlCol="0">
                      <a:noAutofit/>
                    </wps:bodyPr>
                  </wps:wsp>
                </a:graphicData>
              </a:graphic>
            </wp:anchor>
          </w:drawing>
        </mc:Choice>
        <mc:Fallback>
          <w:pict>
            <v:shape w14:anchorId="6BFB018E" id="Text Box 6" o:spid="_x0000_s1029" type="#_x0000_t202" style="position:absolute;margin-left:413.8pt;margin-top:725.5pt;width:127.4pt;height:20.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" filled="f" stroked="f">
              <v:textbox inset="0,0,0,0">
                <w:txbxContent>
                  <w:p w14:paraId="2888F8B7" w14:textId="71CE8C39" w:rsidR="001C2F67" w:rsidRDefault="001C2F67">
                    <w:pPr>
                      <w:spacing w:line="183" w:lineRule="exact"/>
                      <w:ind w:left="1359"/>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6E2B" w14:textId="77777777" w:rsidR="0051779C" w:rsidRDefault="0051779C">
      <w:r>
        <w:separator/>
      </w:r>
    </w:p>
  </w:footnote>
  <w:footnote w:type="continuationSeparator" w:id="0">
    <w:p w14:paraId="0E96E19C" w14:textId="77777777" w:rsidR="0051779C" w:rsidRDefault="0051779C">
      <w:r>
        <w:continuationSeparator/>
      </w:r>
    </w:p>
  </w:footnote>
  <w:footnote w:type="continuationNotice" w:id="1">
    <w:p w14:paraId="0B997AE2" w14:textId="77777777" w:rsidR="0051779C" w:rsidRDefault="00517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946334"/>
      <w:docPartObj>
        <w:docPartGallery w:val="Page Numbers (Margins)"/>
        <w:docPartUnique/>
      </w:docPartObj>
    </w:sdtPr>
    <w:sdtContent>
      <w:p w14:paraId="7D8B3F63" w14:textId="12486D3F" w:rsidR="00FE4380" w:rsidRDefault="00000000">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67"/>
    <w:rsid w:val="00004CF8"/>
    <w:rsid w:val="00014A62"/>
    <w:rsid w:val="0005747B"/>
    <w:rsid w:val="00067235"/>
    <w:rsid w:val="00086EA6"/>
    <w:rsid w:val="000A2BC6"/>
    <w:rsid w:val="000D3182"/>
    <w:rsid w:val="000F6BA3"/>
    <w:rsid w:val="00104F36"/>
    <w:rsid w:val="00125051"/>
    <w:rsid w:val="001348BB"/>
    <w:rsid w:val="00164404"/>
    <w:rsid w:val="00166C35"/>
    <w:rsid w:val="00181397"/>
    <w:rsid w:val="00184412"/>
    <w:rsid w:val="001C2F67"/>
    <w:rsid w:val="001C4420"/>
    <w:rsid w:val="001D7882"/>
    <w:rsid w:val="001E16A6"/>
    <w:rsid w:val="002225BC"/>
    <w:rsid w:val="00233A2E"/>
    <w:rsid w:val="00265E40"/>
    <w:rsid w:val="002B70FC"/>
    <w:rsid w:val="002E7A48"/>
    <w:rsid w:val="00316E12"/>
    <w:rsid w:val="003543C4"/>
    <w:rsid w:val="00373591"/>
    <w:rsid w:val="003855A4"/>
    <w:rsid w:val="00395460"/>
    <w:rsid w:val="00397DBB"/>
    <w:rsid w:val="004140CF"/>
    <w:rsid w:val="004207D6"/>
    <w:rsid w:val="004362CC"/>
    <w:rsid w:val="004449F1"/>
    <w:rsid w:val="00445111"/>
    <w:rsid w:val="00473E11"/>
    <w:rsid w:val="004A203E"/>
    <w:rsid w:val="004B10C2"/>
    <w:rsid w:val="004E262C"/>
    <w:rsid w:val="00502AF2"/>
    <w:rsid w:val="0051779C"/>
    <w:rsid w:val="00522600"/>
    <w:rsid w:val="005230DD"/>
    <w:rsid w:val="00531FCC"/>
    <w:rsid w:val="00563545"/>
    <w:rsid w:val="00567A96"/>
    <w:rsid w:val="00572381"/>
    <w:rsid w:val="005B3A0A"/>
    <w:rsid w:val="005E2A47"/>
    <w:rsid w:val="005F1FE7"/>
    <w:rsid w:val="005F525A"/>
    <w:rsid w:val="00604A35"/>
    <w:rsid w:val="006614EC"/>
    <w:rsid w:val="0066167F"/>
    <w:rsid w:val="00666C9B"/>
    <w:rsid w:val="006769E1"/>
    <w:rsid w:val="006773D2"/>
    <w:rsid w:val="00685518"/>
    <w:rsid w:val="006A27F8"/>
    <w:rsid w:val="006D369C"/>
    <w:rsid w:val="006F1D39"/>
    <w:rsid w:val="007100F8"/>
    <w:rsid w:val="00715E8A"/>
    <w:rsid w:val="00740FC9"/>
    <w:rsid w:val="0077190B"/>
    <w:rsid w:val="00781B6C"/>
    <w:rsid w:val="00797D04"/>
    <w:rsid w:val="007B5238"/>
    <w:rsid w:val="007B6C2F"/>
    <w:rsid w:val="007C11AC"/>
    <w:rsid w:val="007F397A"/>
    <w:rsid w:val="008071D7"/>
    <w:rsid w:val="00824772"/>
    <w:rsid w:val="00857471"/>
    <w:rsid w:val="00883D94"/>
    <w:rsid w:val="008B5E9E"/>
    <w:rsid w:val="008F583A"/>
    <w:rsid w:val="00906E93"/>
    <w:rsid w:val="00921A48"/>
    <w:rsid w:val="009269D2"/>
    <w:rsid w:val="00954A1A"/>
    <w:rsid w:val="009569E5"/>
    <w:rsid w:val="00967FAC"/>
    <w:rsid w:val="00973C9B"/>
    <w:rsid w:val="00975D2B"/>
    <w:rsid w:val="00991778"/>
    <w:rsid w:val="00992DC5"/>
    <w:rsid w:val="00992DD3"/>
    <w:rsid w:val="009949F9"/>
    <w:rsid w:val="009A5BCB"/>
    <w:rsid w:val="009B2588"/>
    <w:rsid w:val="009B516F"/>
    <w:rsid w:val="00A12B90"/>
    <w:rsid w:val="00A3033B"/>
    <w:rsid w:val="00A34403"/>
    <w:rsid w:val="00A65052"/>
    <w:rsid w:val="00A808CA"/>
    <w:rsid w:val="00A86547"/>
    <w:rsid w:val="00AA54C5"/>
    <w:rsid w:val="00AC5994"/>
    <w:rsid w:val="00B0030A"/>
    <w:rsid w:val="00B47BDC"/>
    <w:rsid w:val="00B54E58"/>
    <w:rsid w:val="00BB7830"/>
    <w:rsid w:val="00BD1ACB"/>
    <w:rsid w:val="00BF65F8"/>
    <w:rsid w:val="00C10A2F"/>
    <w:rsid w:val="00C15A7A"/>
    <w:rsid w:val="00C218C5"/>
    <w:rsid w:val="00C23AB2"/>
    <w:rsid w:val="00C37EC2"/>
    <w:rsid w:val="00C51189"/>
    <w:rsid w:val="00C8043F"/>
    <w:rsid w:val="00CE27EE"/>
    <w:rsid w:val="00CF1285"/>
    <w:rsid w:val="00D0696F"/>
    <w:rsid w:val="00D12CF6"/>
    <w:rsid w:val="00D240A9"/>
    <w:rsid w:val="00D333D4"/>
    <w:rsid w:val="00D36F75"/>
    <w:rsid w:val="00D5585F"/>
    <w:rsid w:val="00D64C33"/>
    <w:rsid w:val="00D67F71"/>
    <w:rsid w:val="00D81399"/>
    <w:rsid w:val="00DE2D70"/>
    <w:rsid w:val="00DE36DA"/>
    <w:rsid w:val="00DF1D1D"/>
    <w:rsid w:val="00E13537"/>
    <w:rsid w:val="00E362D6"/>
    <w:rsid w:val="00E410EA"/>
    <w:rsid w:val="00E4227C"/>
    <w:rsid w:val="00EB2009"/>
    <w:rsid w:val="00EB59B1"/>
    <w:rsid w:val="00EC44EB"/>
    <w:rsid w:val="00EC5DA1"/>
    <w:rsid w:val="00ED004F"/>
    <w:rsid w:val="00EE2490"/>
    <w:rsid w:val="00F160B9"/>
    <w:rsid w:val="00F17519"/>
    <w:rsid w:val="00F34AAB"/>
    <w:rsid w:val="00F42B7A"/>
    <w:rsid w:val="00F617EB"/>
    <w:rsid w:val="00F72A89"/>
    <w:rsid w:val="00F744CA"/>
    <w:rsid w:val="00F77863"/>
    <w:rsid w:val="00F9662F"/>
    <w:rsid w:val="00FB219C"/>
    <w:rsid w:val="00FD5122"/>
    <w:rsid w:val="00FE4380"/>
    <w:rsid w:val="00FF682B"/>
    <w:rsid w:val="1A66F4A1"/>
    <w:rsid w:val="1BF2D490"/>
    <w:rsid w:val="2B7CF404"/>
    <w:rsid w:val="36B3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E8CF"/>
  <w15:docId w15:val="{6777B5E3-8BE3-4376-A164-DE327C72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65" w:right="318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1FCC"/>
    <w:rPr>
      <w:sz w:val="16"/>
      <w:szCs w:val="16"/>
    </w:rPr>
  </w:style>
  <w:style w:type="paragraph" w:styleId="CommentText">
    <w:name w:val="annotation text"/>
    <w:basedOn w:val="Normal"/>
    <w:link w:val="CommentTextChar"/>
    <w:uiPriority w:val="99"/>
    <w:unhideWhenUsed/>
    <w:rsid w:val="00531FCC"/>
    <w:rPr>
      <w:sz w:val="20"/>
      <w:szCs w:val="20"/>
    </w:rPr>
  </w:style>
  <w:style w:type="character" w:customStyle="1" w:styleId="CommentTextChar">
    <w:name w:val="Comment Text Char"/>
    <w:basedOn w:val="DefaultParagraphFont"/>
    <w:link w:val="CommentText"/>
    <w:uiPriority w:val="99"/>
    <w:rsid w:val="00531F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31FCC"/>
    <w:rPr>
      <w:b/>
      <w:bCs/>
    </w:rPr>
  </w:style>
  <w:style w:type="character" w:customStyle="1" w:styleId="CommentSubjectChar">
    <w:name w:val="Comment Subject Char"/>
    <w:basedOn w:val="CommentTextChar"/>
    <w:link w:val="CommentSubject"/>
    <w:uiPriority w:val="99"/>
    <w:semiHidden/>
    <w:rsid w:val="00531FCC"/>
    <w:rPr>
      <w:rFonts w:ascii="Arial" w:eastAsia="Arial" w:hAnsi="Arial" w:cs="Arial"/>
      <w:b/>
      <w:bCs/>
      <w:sz w:val="20"/>
      <w:szCs w:val="20"/>
    </w:rPr>
  </w:style>
  <w:style w:type="paragraph" w:styleId="Header">
    <w:name w:val="header"/>
    <w:basedOn w:val="Normal"/>
    <w:link w:val="HeaderChar"/>
    <w:uiPriority w:val="99"/>
    <w:unhideWhenUsed/>
    <w:rsid w:val="004E262C"/>
    <w:pPr>
      <w:tabs>
        <w:tab w:val="center" w:pos="4680"/>
        <w:tab w:val="right" w:pos="9360"/>
      </w:tabs>
    </w:pPr>
  </w:style>
  <w:style w:type="character" w:customStyle="1" w:styleId="HeaderChar">
    <w:name w:val="Header Char"/>
    <w:basedOn w:val="DefaultParagraphFont"/>
    <w:link w:val="Header"/>
    <w:uiPriority w:val="99"/>
    <w:rsid w:val="004E262C"/>
    <w:rPr>
      <w:rFonts w:ascii="Arial" w:eastAsia="Arial" w:hAnsi="Arial" w:cs="Arial"/>
    </w:rPr>
  </w:style>
  <w:style w:type="paragraph" w:styleId="Footer">
    <w:name w:val="footer"/>
    <w:basedOn w:val="Normal"/>
    <w:link w:val="FooterChar"/>
    <w:uiPriority w:val="99"/>
    <w:unhideWhenUsed/>
    <w:rsid w:val="004E262C"/>
    <w:pPr>
      <w:tabs>
        <w:tab w:val="center" w:pos="4680"/>
        <w:tab w:val="right" w:pos="9360"/>
      </w:tabs>
    </w:pPr>
  </w:style>
  <w:style w:type="character" w:customStyle="1" w:styleId="FooterChar">
    <w:name w:val="Footer Char"/>
    <w:basedOn w:val="DefaultParagraphFont"/>
    <w:link w:val="Footer"/>
    <w:uiPriority w:val="99"/>
    <w:rsid w:val="004E262C"/>
    <w:rPr>
      <w:rFonts w:ascii="Arial" w:eastAsia="Arial" w:hAnsi="Arial" w:cs="Arial"/>
    </w:rPr>
  </w:style>
  <w:style w:type="paragraph" w:styleId="Revision">
    <w:name w:val="Revision"/>
    <w:hidden/>
    <w:uiPriority w:val="99"/>
    <w:semiHidden/>
    <w:rsid w:val="006D369C"/>
    <w:pPr>
      <w:widowControl/>
      <w:autoSpaceDE/>
      <w:autoSpaceDN/>
    </w:pPr>
    <w:rPr>
      <w:rFonts w:ascii="Arial" w:eastAsia="Arial" w:hAnsi="Arial" w:cs="Arial"/>
    </w:rPr>
  </w:style>
  <w:style w:type="character" w:styleId="Hyperlink">
    <w:name w:val="Hyperlink"/>
    <w:basedOn w:val="DefaultParagraphFont"/>
    <w:uiPriority w:val="99"/>
    <w:unhideWhenUsed/>
    <w:rsid w:val="009B5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okercheck.finra.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viserinfo.se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viserinfo.se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2fd4a8-02db-49eb-951b-ca33dcf0ea12" xsi:nil="true"/>
    <lcf76f155ced4ddcb4097134ff3c332f xmlns="7647c840-4688-42a3-b8ec-21ccc4d675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E57C814BE2E4190D9AACF6344B55E" ma:contentTypeVersion="12" ma:contentTypeDescription="Create a new document." ma:contentTypeScope="" ma:versionID="d0a211a7746abd7c988c33930c7e3acf">
  <xsd:schema xmlns:xsd="http://www.w3.org/2001/XMLSchema" xmlns:xs="http://www.w3.org/2001/XMLSchema" xmlns:p="http://schemas.microsoft.com/office/2006/metadata/properties" xmlns:ns2="7647c840-4688-42a3-b8ec-21ccc4d675d9" xmlns:ns3="f32fd4a8-02db-49eb-951b-ca33dcf0ea12" targetNamespace="http://schemas.microsoft.com/office/2006/metadata/properties" ma:root="true" ma:fieldsID="f8a7f2a64310429796226c364bdf7378" ns2:_="" ns3:_="">
    <xsd:import namespace="7647c840-4688-42a3-b8ec-21ccc4d675d9"/>
    <xsd:import namespace="f32fd4a8-02db-49eb-951b-ca33dcf0ea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c840-4688-42a3-b8ec-21ccc4d67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1fc890-c556-4dd2-a796-243c6d6a6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fd4a8-02db-49eb-951b-ca33dcf0ea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73cb3c-d2e6-4e91-afcf-f8624a6f5a88}" ma:internalName="TaxCatchAll" ma:showField="CatchAllData" ma:web="f32fd4a8-02db-49eb-951b-ca33dcf0e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CC12B-1548-4867-8295-A9EA62CBCE3C}">
  <ds:schemaRefs>
    <ds:schemaRef ds:uri="http://schemas.microsoft.com/office/2006/metadata/properties"/>
    <ds:schemaRef ds:uri="http://schemas.microsoft.com/office/infopath/2007/PartnerControls"/>
    <ds:schemaRef ds:uri="f32fd4a8-02db-49eb-951b-ca33dcf0ea12"/>
    <ds:schemaRef ds:uri="7647c840-4688-42a3-b8ec-21ccc4d675d9"/>
  </ds:schemaRefs>
</ds:datastoreItem>
</file>

<file path=customXml/itemProps2.xml><?xml version="1.0" encoding="utf-8"?>
<ds:datastoreItem xmlns:ds="http://schemas.openxmlformats.org/officeDocument/2006/customXml" ds:itemID="{35B07027-3E87-488C-A11F-436C80BCFC2E}">
  <ds:schemaRefs>
    <ds:schemaRef ds:uri="http://schemas.microsoft.com/sharepoint/v3/contenttype/forms"/>
  </ds:schemaRefs>
</ds:datastoreItem>
</file>

<file path=customXml/itemProps3.xml><?xml version="1.0" encoding="utf-8"?>
<ds:datastoreItem xmlns:ds="http://schemas.openxmlformats.org/officeDocument/2006/customXml" ds:itemID="{8DF28B11-48B8-4A78-B656-D30D062E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c840-4688-42a3-b8ec-21ccc4d675d9"/>
    <ds:schemaRef ds:uri="f32fd4a8-02db-49eb-951b-ca33dcf0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4027</Characters>
  <Application>Microsoft Office Word</Application>
  <DocSecurity>2</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Harry</dc:creator>
  <cp:lastModifiedBy>Elizabeth Keyes</cp:lastModifiedBy>
  <cp:revision>4</cp:revision>
  <dcterms:created xsi:type="dcterms:W3CDTF">2025-07-01T16:59:00Z</dcterms:created>
  <dcterms:modified xsi:type="dcterms:W3CDTF">2025-07-24T20:35:00Z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0x010100A74E57C814BE2E4190D9AACF6344B55E</vt:lpwstr>
  </property>
  <property fmtid="{D5CDD505-2E9C-101B-9397-08002B2CF9AE}" pid="7" name="MediaServiceImageTags">
    <vt:lpwstr/>
  </property>
</Properties>
</file>